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60" w:rsidRDefault="00756460" w:rsidP="00756460">
      <w:pPr>
        <w:pStyle w:val="Bezmezer"/>
        <w:rPr>
          <w:b/>
          <w:szCs w:val="20"/>
        </w:rPr>
      </w:pPr>
    </w:p>
    <w:p w:rsidR="00756460" w:rsidRDefault="00756460" w:rsidP="005D642D">
      <w:pPr>
        <w:spacing w:before="120"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7464D7" w:rsidRDefault="007464D7" w:rsidP="00641982">
      <w:pPr>
        <w:tabs>
          <w:tab w:val="left" w:pos="889"/>
        </w:tabs>
        <w:spacing w:before="120" w:after="0" w:line="240" w:lineRule="auto"/>
        <w:rPr>
          <w:rFonts w:asciiTheme="minorHAnsi" w:hAnsiTheme="minorHAnsi" w:cstheme="minorHAnsi"/>
          <w:b/>
          <w:sz w:val="36"/>
          <w:szCs w:val="36"/>
        </w:rPr>
      </w:pPr>
    </w:p>
    <w:p w:rsidR="00A1682B" w:rsidRDefault="00A1682B" w:rsidP="00A1682B">
      <w:pPr>
        <w:spacing w:before="120" w:after="0" w:line="240" w:lineRule="auto"/>
        <w:rPr>
          <w:rFonts w:asciiTheme="minorHAnsi" w:hAnsiTheme="minorHAnsi" w:cstheme="minorHAnsi"/>
          <w:b/>
          <w:sz w:val="36"/>
          <w:szCs w:val="36"/>
        </w:rPr>
      </w:pPr>
    </w:p>
    <w:p w:rsidR="00A1682B" w:rsidRDefault="00A1682B" w:rsidP="00A1682B">
      <w:pPr>
        <w:spacing w:before="120" w:after="0" w:line="240" w:lineRule="auto"/>
        <w:rPr>
          <w:rFonts w:asciiTheme="minorHAnsi" w:hAnsiTheme="minorHAnsi" w:cstheme="minorHAnsi"/>
          <w:b/>
          <w:sz w:val="36"/>
          <w:szCs w:val="36"/>
        </w:rPr>
      </w:pPr>
    </w:p>
    <w:p w:rsidR="00A1682B" w:rsidRDefault="00A1682B" w:rsidP="00A1682B">
      <w:pPr>
        <w:spacing w:before="120" w:after="0" w:line="240" w:lineRule="auto"/>
        <w:rPr>
          <w:rFonts w:asciiTheme="minorHAnsi" w:hAnsiTheme="minorHAnsi" w:cstheme="minorHAnsi"/>
          <w:b/>
          <w:sz w:val="36"/>
          <w:szCs w:val="36"/>
        </w:rPr>
      </w:pPr>
    </w:p>
    <w:p w:rsidR="00A1682B" w:rsidRDefault="00A1682B" w:rsidP="00A1682B">
      <w:pPr>
        <w:spacing w:before="120" w:after="0" w:line="240" w:lineRule="auto"/>
        <w:rPr>
          <w:rFonts w:asciiTheme="minorHAnsi" w:hAnsiTheme="minorHAnsi" w:cstheme="minorHAnsi"/>
          <w:b/>
          <w:sz w:val="36"/>
          <w:szCs w:val="36"/>
        </w:rPr>
      </w:pPr>
    </w:p>
    <w:p w:rsidR="005D642D" w:rsidRDefault="00A5521A" w:rsidP="00A1682B">
      <w:pPr>
        <w:spacing w:before="120" w:after="0" w:line="240" w:lineRule="auto"/>
        <w:rPr>
          <w:rFonts w:asciiTheme="minorHAnsi" w:hAnsiTheme="minorHAnsi" w:cstheme="minorHAnsi"/>
          <w:b/>
          <w:sz w:val="36"/>
          <w:szCs w:val="36"/>
        </w:rPr>
      </w:pPr>
      <w:r w:rsidRPr="005D642D">
        <w:rPr>
          <w:rFonts w:asciiTheme="minorHAnsi" w:hAnsiTheme="minorHAnsi" w:cstheme="minorHAnsi"/>
          <w:b/>
          <w:sz w:val="36"/>
          <w:szCs w:val="36"/>
        </w:rPr>
        <w:t>Zpráva z </w:t>
      </w:r>
      <w:r w:rsidR="005D642D" w:rsidRPr="005D642D">
        <w:rPr>
          <w:rFonts w:asciiTheme="minorHAnsi" w:hAnsiTheme="minorHAnsi" w:cstheme="minorHAnsi"/>
          <w:b/>
          <w:sz w:val="36"/>
          <w:szCs w:val="36"/>
        </w:rPr>
        <w:t>ho</w:t>
      </w:r>
      <w:r w:rsidR="005D642D" w:rsidRPr="005D642D">
        <w:rPr>
          <w:rFonts w:asciiTheme="minorHAnsi" w:hAnsiTheme="minorHAnsi" w:cstheme="minorHAnsi"/>
          <w:b/>
          <w:bCs/>
          <w:sz w:val="36"/>
          <w:szCs w:val="36"/>
        </w:rPr>
        <w:t>dnocení nastavení procesu transformace</w:t>
      </w:r>
      <w:r w:rsidR="005D642D" w:rsidRPr="005D642D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:rsidR="007464D7" w:rsidRDefault="007464D7" w:rsidP="005D642D">
      <w:pPr>
        <w:spacing w:before="120"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7464D7" w:rsidRDefault="007464D7" w:rsidP="007464D7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7464D7" w:rsidRDefault="007464D7" w:rsidP="007464D7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7464D7" w:rsidRDefault="007464D7" w:rsidP="007464D7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7464D7" w:rsidRDefault="007464D7" w:rsidP="007464D7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7464D7" w:rsidRDefault="007464D7" w:rsidP="007464D7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7464D7" w:rsidRDefault="007464D7" w:rsidP="007464D7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7464D7" w:rsidRDefault="007464D7" w:rsidP="007464D7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7464D7" w:rsidRDefault="007464D7" w:rsidP="007464D7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7464D7" w:rsidRDefault="007464D7" w:rsidP="007464D7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7464D7" w:rsidRDefault="007464D7" w:rsidP="007464D7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7464D7" w:rsidRDefault="007464D7" w:rsidP="007464D7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7464D7" w:rsidRDefault="007464D7" w:rsidP="007464D7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7464D7" w:rsidRDefault="007464D7" w:rsidP="007464D7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</w:p>
    <w:p w:rsidR="007464D7" w:rsidRDefault="007464D7" w:rsidP="007464D7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Zadavatel: Čtyřlístek – Centrum pro osoby se zdravotním postižením Ostrava, </w:t>
      </w:r>
      <w:proofErr w:type="spellStart"/>
      <w:proofErr w:type="gramStart"/>
      <w:r>
        <w:rPr>
          <w:rFonts w:cstheme="minorHAnsi"/>
          <w:color w:val="000000"/>
          <w:szCs w:val="20"/>
        </w:rPr>
        <w:t>p.o</w:t>
      </w:r>
      <w:proofErr w:type="spellEnd"/>
      <w:r>
        <w:rPr>
          <w:rFonts w:cstheme="minorHAnsi"/>
          <w:color w:val="000000"/>
          <w:szCs w:val="20"/>
        </w:rPr>
        <w:t>.</w:t>
      </w:r>
      <w:proofErr w:type="gramEnd"/>
    </w:p>
    <w:p w:rsidR="007464D7" w:rsidRDefault="007464D7" w:rsidP="007464D7">
      <w:pPr>
        <w:autoSpaceDE w:val="0"/>
        <w:autoSpaceDN w:val="0"/>
        <w:adjustRightInd w:val="0"/>
        <w:spacing w:line="276" w:lineRule="auto"/>
        <w:rPr>
          <w:rFonts w:cstheme="minorHAnsi"/>
          <w:color w:val="000000"/>
          <w:szCs w:val="20"/>
        </w:rPr>
      </w:pPr>
      <w:r>
        <w:rPr>
          <w:rFonts w:cstheme="minorHAnsi"/>
          <w:color w:val="000000"/>
          <w:szCs w:val="20"/>
        </w:rPr>
        <w:t xml:space="preserve">Zpracovatel: 3 P </w:t>
      </w:r>
      <w:proofErr w:type="spellStart"/>
      <w:r>
        <w:rPr>
          <w:rFonts w:cstheme="minorHAnsi"/>
          <w:color w:val="000000"/>
          <w:szCs w:val="20"/>
        </w:rPr>
        <w:t>Consulting</w:t>
      </w:r>
      <w:proofErr w:type="spellEnd"/>
      <w:r>
        <w:rPr>
          <w:rFonts w:cstheme="minorHAnsi"/>
          <w:color w:val="000000"/>
          <w:szCs w:val="20"/>
        </w:rPr>
        <w:t>, s.r.o.</w:t>
      </w:r>
    </w:p>
    <w:p w:rsidR="007464D7" w:rsidRPr="005D642D" w:rsidRDefault="007464D7" w:rsidP="005D642D">
      <w:pPr>
        <w:spacing w:before="120"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7464D7" w:rsidRDefault="007464D7" w:rsidP="002D2298">
      <w:pPr>
        <w:pStyle w:val="Nadpis1"/>
        <w:jc w:val="center"/>
        <w:rPr>
          <w:rFonts w:cstheme="minorHAnsi"/>
          <w:sz w:val="36"/>
          <w:szCs w:val="36"/>
        </w:rPr>
      </w:pPr>
    </w:p>
    <w:p w:rsidR="00A1682B" w:rsidRDefault="00A1682B" w:rsidP="007464D7">
      <w:pPr>
        <w:pStyle w:val="Nadpis1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                 </w:t>
      </w:r>
    </w:p>
    <w:p w:rsidR="00D12EC8" w:rsidRPr="005D642D" w:rsidRDefault="005D642D" w:rsidP="002369C2">
      <w:pPr>
        <w:pStyle w:val="Nadpis1"/>
        <w:pageBreakBefore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lastRenderedPageBreak/>
        <w:t>Šetření v místě</w:t>
      </w:r>
    </w:p>
    <w:p w:rsidR="00C27EB0" w:rsidRPr="002D2298" w:rsidRDefault="00A1682B" w:rsidP="00C27EB0">
      <w:pPr>
        <w:spacing w:before="120" w:after="0" w:line="240" w:lineRule="auto"/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C27EB0" w:rsidRPr="002D2298">
        <w:rPr>
          <w:szCs w:val="20"/>
        </w:rPr>
        <w:t>Výstupy jsou postaveny na zjištěních v návaznosti na způsob života vybraných osob, které využívají službu a podpory služby v prožívání běžného života těmit</w:t>
      </w:r>
      <w:r w:rsidR="002D2298">
        <w:rPr>
          <w:szCs w:val="20"/>
        </w:rPr>
        <w:t>o lidmi v míře, která je možná, výstupů u podkladů služby a diskuse s pracovníky.</w:t>
      </w:r>
    </w:p>
    <w:p w:rsidR="00A5521A" w:rsidRPr="002D2298" w:rsidRDefault="00A5521A" w:rsidP="00A5521A">
      <w:pPr>
        <w:rPr>
          <w:szCs w:val="20"/>
        </w:rPr>
      </w:pP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00"/>
        <w:gridCol w:w="935"/>
        <w:gridCol w:w="2268"/>
        <w:gridCol w:w="4709"/>
      </w:tblGrid>
      <w:tr w:rsidR="001B6EB7" w:rsidTr="00503D48">
        <w:tc>
          <w:tcPr>
            <w:tcW w:w="9212" w:type="dxa"/>
            <w:gridSpan w:val="4"/>
            <w:shd w:val="clear" w:color="auto" w:fill="F2F2F2" w:themeFill="background1" w:themeFillShade="F2"/>
          </w:tcPr>
          <w:p w:rsidR="001B6EB7" w:rsidRDefault="001B6EB7" w:rsidP="00503D48">
            <w:r>
              <w:rPr>
                <w:b/>
              </w:rPr>
              <w:t>Identifikace hodnocené služby</w:t>
            </w:r>
          </w:p>
        </w:tc>
      </w:tr>
      <w:tr w:rsidR="001B6EB7" w:rsidTr="001B6EB7">
        <w:tc>
          <w:tcPr>
            <w:tcW w:w="2235" w:type="dxa"/>
            <w:gridSpan w:val="2"/>
            <w:shd w:val="clear" w:color="auto" w:fill="F2F2F2" w:themeFill="background1" w:themeFillShade="F2"/>
          </w:tcPr>
          <w:p w:rsidR="001B6EB7" w:rsidRPr="001B6EB7" w:rsidRDefault="001B6EB7" w:rsidP="00503D48">
            <w:r w:rsidRPr="001B6EB7">
              <w:t>Název organizace</w:t>
            </w:r>
          </w:p>
        </w:tc>
        <w:tc>
          <w:tcPr>
            <w:tcW w:w="6977" w:type="dxa"/>
            <w:gridSpan w:val="2"/>
          </w:tcPr>
          <w:p w:rsidR="001B6EB7" w:rsidRDefault="006909E2" w:rsidP="00503D48">
            <w:r>
              <w:t xml:space="preserve">Čtyřlístek – centrum pro osoby se zdravotním postižením, </w:t>
            </w:r>
            <w:proofErr w:type="spellStart"/>
            <w:proofErr w:type="gramStart"/>
            <w:r>
              <w:t>p.o</w:t>
            </w:r>
            <w:proofErr w:type="spellEnd"/>
            <w:r>
              <w:t>.</w:t>
            </w:r>
            <w:proofErr w:type="gramEnd"/>
          </w:p>
        </w:tc>
      </w:tr>
      <w:tr w:rsidR="001B6EB7" w:rsidTr="001B6EB7">
        <w:tc>
          <w:tcPr>
            <w:tcW w:w="2235" w:type="dxa"/>
            <w:gridSpan w:val="2"/>
            <w:shd w:val="clear" w:color="auto" w:fill="F2F2F2" w:themeFill="background1" w:themeFillShade="F2"/>
          </w:tcPr>
          <w:p w:rsidR="001B6EB7" w:rsidRPr="001B6EB7" w:rsidRDefault="001B6EB7" w:rsidP="00503D48">
            <w:r w:rsidRPr="001B6EB7">
              <w:t>Adresa</w:t>
            </w:r>
          </w:p>
        </w:tc>
        <w:tc>
          <w:tcPr>
            <w:tcW w:w="6977" w:type="dxa"/>
            <w:gridSpan w:val="2"/>
          </w:tcPr>
          <w:p w:rsidR="001B6EB7" w:rsidRDefault="006909E2" w:rsidP="006909E2">
            <w:r>
              <w:t>Na Liščině 342/10, Ostrava - Hrušov</w:t>
            </w:r>
          </w:p>
        </w:tc>
      </w:tr>
      <w:tr w:rsidR="001B6EB7" w:rsidTr="001B6EB7">
        <w:tc>
          <w:tcPr>
            <w:tcW w:w="2235" w:type="dxa"/>
            <w:gridSpan w:val="2"/>
            <w:shd w:val="clear" w:color="auto" w:fill="F2F2F2" w:themeFill="background1" w:themeFillShade="F2"/>
          </w:tcPr>
          <w:p w:rsidR="001B6EB7" w:rsidRPr="001B6EB7" w:rsidRDefault="001B6EB7" w:rsidP="00503D48">
            <w:r w:rsidRPr="001B6EB7">
              <w:t>Název hodnocené služby</w:t>
            </w:r>
          </w:p>
        </w:tc>
        <w:tc>
          <w:tcPr>
            <w:tcW w:w="6977" w:type="dxa"/>
            <w:gridSpan w:val="2"/>
          </w:tcPr>
          <w:p w:rsidR="00C95BCF" w:rsidRDefault="006909E2" w:rsidP="004451CF">
            <w:r>
              <w:t>Domov na Liščině</w:t>
            </w:r>
          </w:p>
        </w:tc>
      </w:tr>
      <w:tr w:rsidR="001B6EB7" w:rsidTr="001B6EB7">
        <w:tc>
          <w:tcPr>
            <w:tcW w:w="2235" w:type="dxa"/>
            <w:gridSpan w:val="2"/>
            <w:shd w:val="clear" w:color="auto" w:fill="F2F2F2" w:themeFill="background1" w:themeFillShade="F2"/>
          </w:tcPr>
          <w:p w:rsidR="001B6EB7" w:rsidRPr="001B6EB7" w:rsidRDefault="001B6EB7" w:rsidP="00503D48">
            <w:r w:rsidRPr="001B6EB7">
              <w:t>Druh hodnocené služby</w:t>
            </w:r>
          </w:p>
        </w:tc>
        <w:tc>
          <w:tcPr>
            <w:tcW w:w="6977" w:type="dxa"/>
            <w:gridSpan w:val="2"/>
          </w:tcPr>
          <w:p w:rsidR="001B6EB7" w:rsidRDefault="006909E2" w:rsidP="00503D48">
            <w:r>
              <w:t>Domovy pro osoby se zdravotním postižením</w:t>
            </w:r>
          </w:p>
        </w:tc>
      </w:tr>
      <w:tr w:rsidR="001B6EB7" w:rsidTr="001B6EB7">
        <w:tc>
          <w:tcPr>
            <w:tcW w:w="2235" w:type="dxa"/>
            <w:gridSpan w:val="2"/>
            <w:shd w:val="clear" w:color="auto" w:fill="F2F2F2" w:themeFill="background1" w:themeFillShade="F2"/>
          </w:tcPr>
          <w:p w:rsidR="001B6EB7" w:rsidRPr="001B6EB7" w:rsidRDefault="001B6EB7" w:rsidP="00503D48">
            <w:r w:rsidRPr="001B6EB7">
              <w:t>Číslo registrace</w:t>
            </w:r>
          </w:p>
        </w:tc>
        <w:tc>
          <w:tcPr>
            <w:tcW w:w="6977" w:type="dxa"/>
            <w:gridSpan w:val="2"/>
          </w:tcPr>
          <w:p w:rsidR="001B6EB7" w:rsidRDefault="006909E2" w:rsidP="00503D48">
            <w:r w:rsidRPr="006909E2">
              <w:t>3872819</w:t>
            </w:r>
          </w:p>
        </w:tc>
      </w:tr>
      <w:tr w:rsidR="00E01EAA" w:rsidTr="001B6EB7">
        <w:tc>
          <w:tcPr>
            <w:tcW w:w="2235" w:type="dxa"/>
            <w:gridSpan w:val="2"/>
            <w:shd w:val="clear" w:color="auto" w:fill="F2F2F2" w:themeFill="background1" w:themeFillShade="F2"/>
          </w:tcPr>
          <w:p w:rsidR="00E01EAA" w:rsidRDefault="00E01EAA" w:rsidP="00E01EAA">
            <w:pPr>
              <w:spacing w:after="0"/>
            </w:pPr>
            <w:r>
              <w:t xml:space="preserve">Počet uživatelů/ </w:t>
            </w:r>
          </w:p>
          <w:p w:rsidR="00E01EAA" w:rsidRPr="001B6EB7" w:rsidRDefault="00E01EAA" w:rsidP="00E01EAA">
            <w:r>
              <w:t xml:space="preserve">z toho dětí </w:t>
            </w:r>
          </w:p>
        </w:tc>
        <w:tc>
          <w:tcPr>
            <w:tcW w:w="6977" w:type="dxa"/>
            <w:gridSpan w:val="2"/>
          </w:tcPr>
          <w:p w:rsidR="00E01EAA" w:rsidRDefault="006909E2" w:rsidP="00503D48">
            <w:r>
              <w:t>55/0</w:t>
            </w:r>
          </w:p>
        </w:tc>
      </w:tr>
      <w:tr w:rsidR="001B6EB7" w:rsidTr="001B6EB7">
        <w:tc>
          <w:tcPr>
            <w:tcW w:w="2235" w:type="dxa"/>
            <w:gridSpan w:val="2"/>
            <w:shd w:val="clear" w:color="auto" w:fill="F2F2F2" w:themeFill="background1" w:themeFillShade="F2"/>
          </w:tcPr>
          <w:p w:rsidR="001B6EB7" w:rsidRPr="001B6EB7" w:rsidRDefault="001B6EB7" w:rsidP="00503D48">
            <w:r w:rsidRPr="001B6EB7">
              <w:t>Vedoucí služby</w:t>
            </w:r>
          </w:p>
        </w:tc>
        <w:tc>
          <w:tcPr>
            <w:tcW w:w="6977" w:type="dxa"/>
            <w:gridSpan w:val="2"/>
          </w:tcPr>
          <w:p w:rsidR="001B6EB7" w:rsidRDefault="006909E2" w:rsidP="00503D48">
            <w:r w:rsidRPr="006909E2">
              <w:t>Bc. Milada Tomešová</w:t>
            </w:r>
          </w:p>
        </w:tc>
      </w:tr>
      <w:tr w:rsidR="001B6EB7" w:rsidTr="00503D48">
        <w:tc>
          <w:tcPr>
            <w:tcW w:w="9212" w:type="dxa"/>
            <w:gridSpan w:val="4"/>
            <w:shd w:val="clear" w:color="auto" w:fill="F2F2F2" w:themeFill="background1" w:themeFillShade="F2"/>
          </w:tcPr>
          <w:p w:rsidR="001B6EB7" w:rsidRDefault="001B6EB7" w:rsidP="00503D48">
            <w:r>
              <w:rPr>
                <w:b/>
              </w:rPr>
              <w:t>Hodnotitelský tým</w:t>
            </w:r>
          </w:p>
        </w:tc>
      </w:tr>
      <w:tr w:rsidR="001B6EB7" w:rsidTr="001B6EB7">
        <w:tc>
          <w:tcPr>
            <w:tcW w:w="2235" w:type="dxa"/>
            <w:gridSpan w:val="2"/>
            <w:shd w:val="clear" w:color="auto" w:fill="F2F2F2" w:themeFill="background1" w:themeFillShade="F2"/>
          </w:tcPr>
          <w:p w:rsidR="001B6EB7" w:rsidRPr="001B6EB7" w:rsidRDefault="00D92CA7" w:rsidP="00503D48">
            <w:r>
              <w:t>Hodnotitel/</w:t>
            </w:r>
            <w:proofErr w:type="spellStart"/>
            <w:r>
              <w:t>ka</w:t>
            </w:r>
            <w:proofErr w:type="spellEnd"/>
          </w:p>
        </w:tc>
        <w:tc>
          <w:tcPr>
            <w:tcW w:w="6977" w:type="dxa"/>
            <w:gridSpan w:val="2"/>
          </w:tcPr>
          <w:p w:rsidR="001B6EB7" w:rsidRDefault="006909E2" w:rsidP="006A7F24">
            <w:r>
              <w:t>Mgr. Šárka Hlisnikovská, Bc. Lucie Příhodová Pešková</w:t>
            </w:r>
          </w:p>
        </w:tc>
      </w:tr>
      <w:tr w:rsidR="001B6EB7" w:rsidTr="001B6EB7">
        <w:tc>
          <w:tcPr>
            <w:tcW w:w="2235" w:type="dxa"/>
            <w:gridSpan w:val="2"/>
            <w:shd w:val="clear" w:color="auto" w:fill="F2F2F2" w:themeFill="background1" w:themeFillShade="F2"/>
          </w:tcPr>
          <w:p w:rsidR="001B6EB7" w:rsidRPr="001B6EB7" w:rsidRDefault="001B6EB7" w:rsidP="00503D48"/>
        </w:tc>
        <w:tc>
          <w:tcPr>
            <w:tcW w:w="6977" w:type="dxa"/>
            <w:gridSpan w:val="2"/>
          </w:tcPr>
          <w:p w:rsidR="001B6EB7" w:rsidRDefault="001B6EB7" w:rsidP="00503D48"/>
        </w:tc>
      </w:tr>
      <w:tr w:rsidR="001B6EB7" w:rsidTr="001B6EB7">
        <w:tc>
          <w:tcPr>
            <w:tcW w:w="2235" w:type="dxa"/>
            <w:gridSpan w:val="2"/>
            <w:shd w:val="clear" w:color="auto" w:fill="F2F2F2" w:themeFill="background1" w:themeFillShade="F2"/>
          </w:tcPr>
          <w:p w:rsidR="001B6EB7" w:rsidRPr="00E01EAA" w:rsidRDefault="001B6EB7" w:rsidP="00503D48">
            <w:pPr>
              <w:rPr>
                <w:b/>
              </w:rPr>
            </w:pPr>
            <w:r w:rsidRPr="00E01EAA">
              <w:rPr>
                <w:b/>
              </w:rPr>
              <w:t>Zástupce/</w:t>
            </w:r>
            <w:proofErr w:type="spellStart"/>
            <w:r w:rsidRPr="00E01EAA">
              <w:rPr>
                <w:b/>
              </w:rPr>
              <w:t>kyně</w:t>
            </w:r>
            <w:proofErr w:type="spellEnd"/>
            <w:r w:rsidRPr="00E01EAA">
              <w:rPr>
                <w:b/>
              </w:rPr>
              <w:t xml:space="preserve"> zřizovatele</w:t>
            </w:r>
          </w:p>
        </w:tc>
        <w:tc>
          <w:tcPr>
            <w:tcW w:w="6977" w:type="dxa"/>
            <w:gridSpan w:val="2"/>
          </w:tcPr>
          <w:p w:rsidR="001B6EB7" w:rsidRDefault="006909E2" w:rsidP="00503D48">
            <w:r>
              <w:t xml:space="preserve">Mgr. Šárka </w:t>
            </w:r>
            <w:proofErr w:type="spellStart"/>
            <w:r>
              <w:t>Změlíková</w:t>
            </w:r>
            <w:proofErr w:type="spellEnd"/>
            <w:r w:rsidR="00542DE5">
              <w:t xml:space="preserve"> (zástup za vedení organizace)</w:t>
            </w:r>
          </w:p>
        </w:tc>
      </w:tr>
      <w:tr w:rsidR="001B6EB7" w:rsidTr="00E01EAA">
        <w:trPr>
          <w:trHeight w:val="180"/>
        </w:trPr>
        <w:tc>
          <w:tcPr>
            <w:tcW w:w="9212" w:type="dxa"/>
            <w:gridSpan w:val="4"/>
            <w:shd w:val="clear" w:color="auto" w:fill="F2F2F2" w:themeFill="background1" w:themeFillShade="F2"/>
          </w:tcPr>
          <w:p w:rsidR="001B6EB7" w:rsidRDefault="001B6EB7" w:rsidP="00503D48"/>
        </w:tc>
      </w:tr>
      <w:tr w:rsidR="001B6EB7" w:rsidTr="001B6EB7">
        <w:tc>
          <w:tcPr>
            <w:tcW w:w="2235" w:type="dxa"/>
            <w:gridSpan w:val="2"/>
            <w:shd w:val="clear" w:color="auto" w:fill="F2F2F2" w:themeFill="background1" w:themeFillShade="F2"/>
          </w:tcPr>
          <w:p w:rsidR="001B6EB7" w:rsidRDefault="001B6EB7" w:rsidP="00503D48">
            <w:pPr>
              <w:rPr>
                <w:b/>
              </w:rPr>
            </w:pPr>
            <w:r>
              <w:rPr>
                <w:b/>
              </w:rPr>
              <w:t>Datum hodnocení</w:t>
            </w:r>
          </w:p>
        </w:tc>
        <w:tc>
          <w:tcPr>
            <w:tcW w:w="6977" w:type="dxa"/>
            <w:gridSpan w:val="2"/>
          </w:tcPr>
          <w:p w:rsidR="001B6EB7" w:rsidRDefault="006909E2" w:rsidP="006A7F24">
            <w:r>
              <w:t>24.</w:t>
            </w:r>
            <w:r w:rsidR="00003109">
              <w:t xml:space="preserve"> </w:t>
            </w:r>
            <w:r>
              <w:t>1.</w:t>
            </w:r>
            <w:r w:rsidR="00003109">
              <w:t xml:space="preserve"> </w:t>
            </w:r>
            <w:r>
              <w:t>2018</w:t>
            </w:r>
          </w:p>
        </w:tc>
      </w:tr>
      <w:tr w:rsidR="00522DF9" w:rsidTr="001B6EB7">
        <w:tc>
          <w:tcPr>
            <w:tcW w:w="2235" w:type="dxa"/>
            <w:gridSpan w:val="2"/>
            <w:shd w:val="clear" w:color="auto" w:fill="F2F2F2" w:themeFill="background1" w:themeFillShade="F2"/>
          </w:tcPr>
          <w:p w:rsidR="00522DF9" w:rsidRDefault="00522DF9" w:rsidP="00503D48">
            <w:pPr>
              <w:rPr>
                <w:b/>
              </w:rPr>
            </w:pPr>
            <w:r>
              <w:rPr>
                <w:b/>
              </w:rPr>
              <w:t xml:space="preserve">Situace zařízení </w:t>
            </w:r>
            <w:r w:rsidR="00D92CA7">
              <w:rPr>
                <w:b/>
              </w:rPr>
              <w:t xml:space="preserve"> - </w:t>
            </w:r>
            <w:r w:rsidR="00D92CA7" w:rsidRPr="00D92CA7">
              <w:t>popis služby</w:t>
            </w:r>
            <w:r w:rsidR="00D92CA7">
              <w:t xml:space="preserve"> prostorově, vybavením</w:t>
            </w:r>
          </w:p>
        </w:tc>
        <w:tc>
          <w:tcPr>
            <w:tcW w:w="6977" w:type="dxa"/>
            <w:gridSpan w:val="2"/>
          </w:tcPr>
          <w:p w:rsidR="00C13EC1" w:rsidRDefault="006909E2" w:rsidP="00C13EC1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Služba je poskytována ve dvou samostatně stojících objektech v areálu </w:t>
            </w:r>
            <w:r w:rsidR="009B66BA">
              <w:rPr>
                <w:sz w:val="16"/>
              </w:rPr>
              <w:t>služby</w:t>
            </w:r>
            <w:r w:rsidR="005F316B">
              <w:rPr>
                <w:sz w:val="16"/>
              </w:rPr>
              <w:t xml:space="preserve">, </w:t>
            </w:r>
            <w:r w:rsidR="005F316B" w:rsidRPr="005F316B">
              <w:rPr>
                <w:sz w:val="16"/>
              </w:rPr>
              <w:t>který je směrem do ulice oplocen neprůhledným plechovým plotem., součástí areálu je i další budova, tzv. ateliér, kam chodí uživatelé na aktivizace.</w:t>
            </w:r>
          </w:p>
          <w:p w:rsidR="009B66BA" w:rsidRDefault="009B66BA" w:rsidP="009B66BA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V hlavní budově A </w:t>
            </w:r>
            <w:proofErr w:type="gramStart"/>
            <w:r>
              <w:rPr>
                <w:sz w:val="16"/>
              </w:rPr>
              <w:t>je</w:t>
            </w:r>
            <w:proofErr w:type="gramEnd"/>
            <w:r>
              <w:rPr>
                <w:sz w:val="16"/>
              </w:rPr>
              <w:t xml:space="preserve"> v prvním nadzemním podlaží je zázemí pro vedení služby a jedna skupinová domácnost. Ve druhém </w:t>
            </w:r>
            <w:r w:rsidR="00A01D62">
              <w:rPr>
                <w:sz w:val="16"/>
              </w:rPr>
              <w:t xml:space="preserve">nadzemním podlaží je jedna domácnost pro 7 uživatelů a jedno skupinové bydlení 12 uživatelů a ve třetím nadzemním podlaží </w:t>
            </w:r>
            <w:r>
              <w:rPr>
                <w:sz w:val="16"/>
              </w:rPr>
              <w:t>je domácnost pro 6 uživatelů, která je rozložena přes celé patro, domácnost má volný přístup z hlavního schodiště.</w:t>
            </w:r>
          </w:p>
          <w:p w:rsidR="009B66BA" w:rsidRDefault="00A01D62" w:rsidP="00A01D62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U domácností je snaha opticky oddělit domácnosti od hlavní chodby, domácnosti však nejsou uzavřeny dveřmi, je to odůvodněno tím, že některé pokoje „spadající“ pod domácnost mají vstup z hlavní chodby. V objektu je společná jídelna, která je společná pro uživatele z celého objektu.</w:t>
            </w:r>
          </w:p>
          <w:p w:rsidR="00A01D62" w:rsidRDefault="00A01D62" w:rsidP="00A01D62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Objekt je bezbariérový, přístup do jednotlivých pater je umožněn výtahem</w:t>
            </w:r>
            <w:r w:rsidR="00003109">
              <w:rPr>
                <w:sz w:val="16"/>
              </w:rPr>
              <w:t>.</w:t>
            </w:r>
          </w:p>
          <w:p w:rsidR="00A01D62" w:rsidRDefault="00A01D62" w:rsidP="00A01D62">
            <w:pPr>
              <w:spacing w:after="0"/>
              <w:rPr>
                <w:sz w:val="16"/>
              </w:rPr>
            </w:pPr>
          </w:p>
          <w:p w:rsidR="00A01D62" w:rsidRPr="00362A72" w:rsidRDefault="00A01D62" w:rsidP="00A01D62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Ve druhém objektu, budově B,</w:t>
            </w:r>
            <w:r w:rsidR="00542DE5">
              <w:rPr>
                <w:sz w:val="16"/>
              </w:rPr>
              <w:t xml:space="preserve"> jsou dvě domácnosti, třetí je z důvodu špatného technického stavu provizorně přestěhována do budovy A. Domácnost v přízemí je uspořádána jako bytová jednotka, vstupní dveře jsou opatřeny koulí. Uživatelé, kteří zde bydlí, si umí odemykat a zamykat domácnost.</w:t>
            </w:r>
          </w:p>
        </w:tc>
      </w:tr>
      <w:tr w:rsidR="00522DF9" w:rsidTr="00D51CC6">
        <w:trPr>
          <w:trHeight w:val="767"/>
        </w:trPr>
        <w:tc>
          <w:tcPr>
            <w:tcW w:w="2235" w:type="dxa"/>
            <w:gridSpan w:val="2"/>
            <w:shd w:val="clear" w:color="auto" w:fill="F2F2F2" w:themeFill="background1" w:themeFillShade="F2"/>
          </w:tcPr>
          <w:p w:rsidR="00522DF9" w:rsidRDefault="00522DF9" w:rsidP="00C41830">
            <w:pPr>
              <w:rPr>
                <w:b/>
              </w:rPr>
            </w:pPr>
            <w:r>
              <w:rPr>
                <w:b/>
              </w:rPr>
              <w:t>Situace hodnocení</w:t>
            </w:r>
            <w:r w:rsidR="00925EFD">
              <w:rPr>
                <w:b/>
              </w:rPr>
              <w:t xml:space="preserve"> </w:t>
            </w:r>
            <w:r>
              <w:rPr>
                <w:b/>
              </w:rPr>
              <w:t xml:space="preserve">na místě </w:t>
            </w:r>
          </w:p>
          <w:p w:rsidR="00D92CA7" w:rsidRPr="00D92CA7" w:rsidRDefault="00D92CA7" w:rsidP="00C41830">
            <w:r w:rsidRPr="00D92CA7">
              <w:t xml:space="preserve">Zajištění provozu </w:t>
            </w:r>
            <w:r w:rsidRPr="00D92CA7">
              <w:lastRenderedPageBreak/>
              <w:t>personálně</w:t>
            </w:r>
          </w:p>
        </w:tc>
        <w:tc>
          <w:tcPr>
            <w:tcW w:w="6977" w:type="dxa"/>
            <w:gridSpan w:val="2"/>
          </w:tcPr>
          <w:p w:rsidR="00D92CA7" w:rsidRDefault="00D92CA7" w:rsidP="0071187B">
            <w:pPr>
              <w:spacing w:after="0"/>
              <w:contextualSpacing/>
              <w:rPr>
                <w:sz w:val="16"/>
              </w:rPr>
            </w:pPr>
          </w:p>
          <w:p w:rsidR="00023F2A" w:rsidRPr="00D005E7" w:rsidRDefault="00023F2A" w:rsidP="00C27EB0">
            <w:pPr>
              <w:spacing w:after="0"/>
              <w:contextualSpacing/>
              <w:rPr>
                <w:sz w:val="16"/>
              </w:rPr>
            </w:pPr>
          </w:p>
        </w:tc>
      </w:tr>
      <w:tr w:rsidR="00C57561" w:rsidTr="00F97324">
        <w:tc>
          <w:tcPr>
            <w:tcW w:w="921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57561" w:rsidRDefault="00C57561" w:rsidP="00C57561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Následující zjištění vychází z diskuse s pracovníky na místě, ze zaslaných podkladů a pravidel služby viz Seznam podkladů a osobní dokumentace a z rozhovorů s uživateli, z pozorování. </w:t>
            </w:r>
          </w:p>
          <w:p w:rsidR="00C57561" w:rsidRDefault="00C57561" w:rsidP="00C57561">
            <w:pPr>
              <w:spacing w:after="0"/>
              <w:contextualSpacing/>
              <w:rPr>
                <w:sz w:val="16"/>
              </w:rPr>
            </w:pPr>
          </w:p>
          <w:p w:rsidR="00C57561" w:rsidRDefault="00C57561" w:rsidP="00D92CA7">
            <w:pPr>
              <w:spacing w:after="0"/>
              <w:contextualSpacing/>
              <w:rPr>
                <w:sz w:val="16"/>
              </w:rPr>
            </w:pPr>
          </w:p>
        </w:tc>
      </w:tr>
      <w:tr w:rsidR="00F97324" w:rsidTr="00F97324">
        <w:tc>
          <w:tcPr>
            <w:tcW w:w="921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AF644D" w:rsidRDefault="00C57561" w:rsidP="00AF644D">
            <w:pPr>
              <w:spacing w:after="0" w:line="24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Veřejný závazek služby, cíle, způsoby poskytování služby a jejich vyhodnocování, naplňování</w:t>
            </w:r>
          </w:p>
          <w:p w:rsidR="00F97324" w:rsidRPr="00AF644D" w:rsidRDefault="00F97324" w:rsidP="00C57561">
            <w:pPr>
              <w:pStyle w:val="Odstavecseseznamem"/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11393D" w:rsidTr="00F97324">
        <w:tc>
          <w:tcPr>
            <w:tcW w:w="9212" w:type="dxa"/>
            <w:gridSpan w:val="4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C57561" w:rsidRPr="00003109" w:rsidRDefault="00C57561" w:rsidP="00003109">
            <w:pPr>
              <w:tabs>
                <w:tab w:val="left" w:pos="4621"/>
              </w:tabs>
              <w:spacing w:after="60" w:line="200" w:lineRule="atLeast"/>
              <w:rPr>
                <w:b/>
                <w:sz w:val="16"/>
                <w:szCs w:val="16"/>
              </w:rPr>
            </w:pPr>
            <w:r w:rsidRPr="00003109">
              <w:rPr>
                <w:b/>
                <w:sz w:val="16"/>
                <w:szCs w:val="16"/>
              </w:rPr>
              <w:t>Cíle a způsoby poskytování sociálních služeb</w:t>
            </w:r>
            <w:r w:rsidR="00C70C47" w:rsidRPr="00003109">
              <w:rPr>
                <w:b/>
                <w:sz w:val="16"/>
                <w:szCs w:val="16"/>
              </w:rPr>
              <w:tab/>
            </w:r>
          </w:p>
          <w:p w:rsidR="00003109" w:rsidRPr="00003109" w:rsidRDefault="00C57561" w:rsidP="00003109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hanging="654"/>
              <w:rPr>
                <w:szCs w:val="20"/>
              </w:rPr>
            </w:pPr>
            <w:r w:rsidRPr="00003109">
              <w:rPr>
                <w:sz w:val="16"/>
                <w:szCs w:val="16"/>
              </w:rPr>
              <w:t>Je cíl a poslání vašeho zařízení v souladu s cílem sociálních služeb?</w:t>
            </w:r>
          </w:p>
          <w:p w:rsidR="0011393D" w:rsidRPr="00003109" w:rsidRDefault="00C57561" w:rsidP="00003109">
            <w:pPr>
              <w:pStyle w:val="Odstavecseseznamem"/>
              <w:numPr>
                <w:ilvl w:val="0"/>
                <w:numId w:val="12"/>
              </w:numPr>
              <w:spacing w:after="200" w:line="276" w:lineRule="auto"/>
              <w:ind w:hanging="654"/>
              <w:rPr>
                <w:szCs w:val="20"/>
              </w:rPr>
            </w:pPr>
            <w:r w:rsidRPr="00003109">
              <w:rPr>
                <w:sz w:val="16"/>
                <w:szCs w:val="16"/>
              </w:rPr>
              <w:t>Jak se zjišťuje, co si lidé přejí, a jak jsou podporováni v tom, co chtějí, jak se eliminuje omezení jejich vůle ze strany instituce (jak se snaží neomezovat uživatele v jejich rozhodování a volbě, snižovat a předcházet negativnímu hodnocení, předsudkům</w:t>
            </w:r>
            <w:r w:rsidRPr="00003109">
              <w:rPr>
                <w:sz w:val="16"/>
              </w:rPr>
              <w:t>)?</w:t>
            </w:r>
            <w:r w:rsidR="00C70C47" w:rsidRPr="00003109">
              <w:rPr>
                <w:sz w:val="16"/>
              </w:rPr>
              <w:t xml:space="preserve"> </w:t>
            </w:r>
            <w:r w:rsidRPr="00003109">
              <w:rPr>
                <w:sz w:val="16"/>
              </w:rPr>
              <w:t>Jakou konkrétní podporu dostávají jednotliví uživatelé?</w:t>
            </w:r>
            <w:r w:rsidR="00AF644D" w:rsidRPr="00003109">
              <w:rPr>
                <w:szCs w:val="20"/>
              </w:rPr>
              <w:t xml:space="preserve"> </w:t>
            </w:r>
          </w:p>
          <w:p w:rsidR="00C57561" w:rsidRPr="00C70C47" w:rsidRDefault="00C57561" w:rsidP="00C70C47">
            <w:pPr>
              <w:spacing w:after="0" w:line="276" w:lineRule="auto"/>
              <w:rPr>
                <w:b/>
                <w:sz w:val="16"/>
                <w:szCs w:val="16"/>
              </w:rPr>
            </w:pPr>
            <w:r w:rsidRPr="00C70C47">
              <w:rPr>
                <w:b/>
                <w:sz w:val="16"/>
                <w:szCs w:val="16"/>
              </w:rPr>
              <w:t>Zvyšování kvality sociální služby</w:t>
            </w:r>
          </w:p>
          <w:p w:rsidR="00C70C47" w:rsidRPr="00C70C47" w:rsidRDefault="00C57561" w:rsidP="00D9720E">
            <w:pPr>
              <w:pStyle w:val="Odstavecseseznamem"/>
              <w:numPr>
                <w:ilvl w:val="0"/>
                <w:numId w:val="8"/>
              </w:numPr>
              <w:spacing w:after="0"/>
              <w:rPr>
                <w:sz w:val="16"/>
              </w:rPr>
            </w:pPr>
            <w:r w:rsidRPr="00C70C47">
              <w:rPr>
                <w:sz w:val="16"/>
              </w:rPr>
              <w:t xml:space="preserve">jak služba pozná, že funguje dobře, že směřuje ke kvalitě? </w:t>
            </w:r>
            <w:r w:rsidR="00C70C47" w:rsidRPr="00C70C47">
              <w:rPr>
                <w:sz w:val="16"/>
              </w:rPr>
              <w:t xml:space="preserve">Jak se pozná, že služba dělá, co deklarovala ve veřejném závazku, že naplňuje své poslání, zásady, cíle? </w:t>
            </w:r>
          </w:p>
          <w:p w:rsidR="00C57561" w:rsidRPr="00C70C47" w:rsidRDefault="00C57561" w:rsidP="00D9720E">
            <w:pPr>
              <w:pStyle w:val="Odstavecseseznamem"/>
              <w:numPr>
                <w:ilvl w:val="0"/>
                <w:numId w:val="8"/>
              </w:numPr>
              <w:spacing w:after="0"/>
              <w:rPr>
                <w:sz w:val="16"/>
              </w:rPr>
            </w:pPr>
            <w:r w:rsidRPr="00C70C47">
              <w:rPr>
                <w:sz w:val="16"/>
              </w:rPr>
              <w:t>jakým způsobem hodnotíte zvyšování kvality v průběhu transformace a její soulad se zásadami, viz §2 zákona: (2) Rozsah a forma pomoci a podpory poskytnuté prostřednictvím sociálních služeb musí zachovávat lidskou důstojnost osob. Pomoc musí vycházet z individuálně určených potřeb osob, musí působit na osoby aktivně, podporovat rozvoj jejich samostatnosti, motivovat je k takovým činnostem, které nevedou k dlouhodobému setrvávání nebo prohlubování nepříznivé sociální situace, a posilovat jejich sociální začleňování. Sociální služby musí být poskytovány v zájmu osob a v náležité kvalitě takovými způsoby, aby bylo vždy důsledně zajištěno dodržování lidských práv a základních svobod osob.</w:t>
            </w:r>
          </w:p>
          <w:p w:rsidR="00C57561" w:rsidRDefault="00C70C47" w:rsidP="00D9720E">
            <w:pPr>
              <w:numPr>
                <w:ilvl w:val="0"/>
                <w:numId w:val="8"/>
              </w:numPr>
              <w:spacing w:after="60" w:line="200" w:lineRule="atLeast"/>
            </w:pPr>
            <w:r>
              <w:rPr>
                <w:sz w:val="16"/>
              </w:rPr>
              <w:t>C</w:t>
            </w:r>
            <w:r w:rsidR="00C57561" w:rsidRPr="00D46C61">
              <w:rPr>
                <w:sz w:val="16"/>
              </w:rPr>
              <w:t>o to znamená pro vaši každodenní práci?</w:t>
            </w:r>
            <w:r>
              <w:rPr>
                <w:sz w:val="16"/>
              </w:rPr>
              <w:t xml:space="preserve"> J</w:t>
            </w:r>
            <w:r w:rsidR="00C57561" w:rsidRPr="00D46C61">
              <w:rPr>
                <w:sz w:val="16"/>
              </w:rPr>
              <w:t>ak se to projevuje v životě uživatelů?</w:t>
            </w:r>
          </w:p>
        </w:tc>
      </w:tr>
      <w:tr w:rsidR="005434CF" w:rsidTr="00773089">
        <w:tc>
          <w:tcPr>
            <w:tcW w:w="1300" w:type="dxa"/>
            <w:shd w:val="clear" w:color="auto" w:fill="F2F2F2" w:themeFill="background1" w:themeFillShade="F2"/>
          </w:tcPr>
          <w:p w:rsidR="005434CF" w:rsidRDefault="005434CF" w:rsidP="00D558CF">
            <w:pPr>
              <w:spacing w:after="0"/>
              <w:rPr>
                <w:b/>
              </w:rPr>
            </w:pPr>
            <w:r w:rsidRPr="005434CF">
              <w:rPr>
                <w:b/>
              </w:rPr>
              <w:t xml:space="preserve">Popis </w:t>
            </w:r>
            <w:r w:rsidR="00AF644D">
              <w:rPr>
                <w:b/>
              </w:rPr>
              <w:t>zjištění</w:t>
            </w:r>
          </w:p>
          <w:p w:rsidR="00D558CF" w:rsidRPr="00F97324" w:rsidRDefault="0011393D" w:rsidP="00D558CF">
            <w:pPr>
              <w:spacing w:after="0"/>
              <w:rPr>
                <w:sz w:val="16"/>
              </w:rPr>
            </w:pPr>
            <w:r w:rsidRPr="00F97324">
              <w:rPr>
                <w:sz w:val="16"/>
              </w:rPr>
              <w:t xml:space="preserve">(včetně uvedení důkazu </w:t>
            </w:r>
          </w:p>
          <w:p w:rsidR="00D558CF" w:rsidRPr="00F97324" w:rsidRDefault="0011393D" w:rsidP="00D558CF">
            <w:pPr>
              <w:spacing w:after="0"/>
              <w:rPr>
                <w:sz w:val="16"/>
              </w:rPr>
            </w:pPr>
            <w:r w:rsidRPr="00F97324">
              <w:rPr>
                <w:sz w:val="16"/>
              </w:rPr>
              <w:t>ze zaslaných podkladů, zjištění či pozorování</w:t>
            </w:r>
          </w:p>
          <w:p w:rsidR="0011393D" w:rsidRPr="0011393D" w:rsidRDefault="0011393D" w:rsidP="00D558CF">
            <w:pPr>
              <w:spacing w:after="0"/>
            </w:pPr>
            <w:r w:rsidRPr="00F97324">
              <w:rPr>
                <w:sz w:val="16"/>
              </w:rPr>
              <w:t xml:space="preserve"> na místě)</w:t>
            </w:r>
          </w:p>
        </w:tc>
        <w:tc>
          <w:tcPr>
            <w:tcW w:w="7912" w:type="dxa"/>
            <w:gridSpan w:val="3"/>
          </w:tcPr>
          <w:p w:rsidR="00701A5C" w:rsidRDefault="00701A5C" w:rsidP="00701A5C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Služba Domov na Liščině má veřejný závazek zpracovaný v „</w:t>
            </w:r>
            <w:r w:rsidRPr="005F316B">
              <w:rPr>
                <w:sz w:val="16"/>
              </w:rPr>
              <w:t>Pokyn</w:t>
            </w:r>
            <w:r>
              <w:rPr>
                <w:sz w:val="16"/>
              </w:rPr>
              <w:t>u</w:t>
            </w:r>
            <w:r w:rsidRPr="005F316B">
              <w:rPr>
                <w:sz w:val="16"/>
              </w:rPr>
              <w:t xml:space="preserve"> vedoucí zařízení Domova na Liščině č. 1/2016</w:t>
            </w:r>
            <w:r>
              <w:rPr>
                <w:sz w:val="16"/>
              </w:rPr>
              <w:t>“ a zní „</w:t>
            </w:r>
            <w:r w:rsidR="005F316B" w:rsidRPr="005F316B">
              <w:rPr>
                <w:sz w:val="16"/>
              </w:rPr>
              <w:t>Posláním Domova na Liščině je poskytovat mužům a ženám s mentálním postižením individuální podporu, vycházející z jejich potřeb, schopnost</w:t>
            </w:r>
            <w:r w:rsidR="005F316B">
              <w:rPr>
                <w:sz w:val="16"/>
              </w:rPr>
              <w:t>í, možností a zdravotního stavu.</w:t>
            </w:r>
            <w:r>
              <w:rPr>
                <w:sz w:val="16"/>
              </w:rPr>
              <w:t xml:space="preserve">“ V tomto pokynu jsou zpracovány i cíle služby směřující k naplňování závazku. </w:t>
            </w:r>
          </w:p>
          <w:p w:rsidR="00701A5C" w:rsidRDefault="00701A5C" w:rsidP="00701A5C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Služba v současné době prochází transformací, je zpracován, transformační plán</w:t>
            </w:r>
            <w:r w:rsidR="00387589">
              <w:rPr>
                <w:sz w:val="16"/>
              </w:rPr>
              <w:t xml:space="preserve"> (dále jen TP)</w:t>
            </w:r>
            <w:r>
              <w:rPr>
                <w:sz w:val="16"/>
              </w:rPr>
              <w:t>. Veřejný závazek služby i organizace je vydefinován a je schválen vedením organizace i zřizovatelem, je uveden v transformačním plánu, který je pravidelně aktualizován.</w:t>
            </w:r>
          </w:p>
          <w:p w:rsidR="008E70A3" w:rsidRDefault="00387589" w:rsidP="00387589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 xml:space="preserve">Aktualizace TP vychází i z potřeb uživatelů, které vycházejí z vyhodnocování jejich potřeb. Vyhodnocování míry nezbytné podpory je přehodnocována cca 2x ročně, postupuje se podle metodického pokynu MPSV. </w:t>
            </w:r>
          </w:p>
          <w:p w:rsidR="00AB7C47" w:rsidRPr="00AB7C47" w:rsidRDefault="00AB7C47" w:rsidP="00AB7C47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 xml:space="preserve">Do plánovaných změn dosud nejsou zcela zapojeni všichni pracovníci služby (především technických úseků), ale v současné době se začíná transformační tým rozšiřovat </w:t>
            </w:r>
            <w:r w:rsidR="00003109">
              <w:rPr>
                <w:sz w:val="16"/>
              </w:rPr>
              <w:t xml:space="preserve">příležitostně </w:t>
            </w:r>
            <w:r w:rsidRPr="00AB7C47">
              <w:rPr>
                <w:sz w:val="16"/>
              </w:rPr>
              <w:t xml:space="preserve">o další </w:t>
            </w:r>
            <w:proofErr w:type="gramStart"/>
            <w:r w:rsidRPr="00AB7C47">
              <w:rPr>
                <w:sz w:val="16"/>
              </w:rPr>
              <w:t>odborníky</w:t>
            </w:r>
            <w:proofErr w:type="gramEnd"/>
            <w:r w:rsidRPr="00AB7C47">
              <w:rPr>
                <w:sz w:val="16"/>
              </w:rPr>
              <w:t xml:space="preserve"> –</w:t>
            </w:r>
            <w:proofErr w:type="gramStart"/>
            <w:r w:rsidR="00003109">
              <w:rPr>
                <w:sz w:val="16"/>
              </w:rPr>
              <w:t>ekonom</w:t>
            </w:r>
            <w:proofErr w:type="gramEnd"/>
            <w:r w:rsidR="00003109">
              <w:rPr>
                <w:sz w:val="16"/>
              </w:rPr>
              <w:t xml:space="preserve">, </w:t>
            </w:r>
            <w:r w:rsidRPr="00AB7C47">
              <w:rPr>
                <w:sz w:val="16"/>
              </w:rPr>
              <w:t>vrchní sest</w:t>
            </w:r>
            <w:r w:rsidR="00003109">
              <w:rPr>
                <w:sz w:val="16"/>
              </w:rPr>
              <w:t>ra.</w:t>
            </w:r>
          </w:p>
          <w:p w:rsidR="00AB7C47" w:rsidRPr="00751BBC" w:rsidRDefault="00AB7C47" w:rsidP="00AB7C47">
            <w:pPr>
              <w:spacing w:after="0"/>
              <w:contextualSpacing/>
              <w:rPr>
                <w:sz w:val="16"/>
              </w:rPr>
            </w:pPr>
          </w:p>
        </w:tc>
      </w:tr>
      <w:tr w:rsidR="00773089" w:rsidRPr="00773089" w:rsidTr="00773089">
        <w:tc>
          <w:tcPr>
            <w:tcW w:w="4503" w:type="dxa"/>
            <w:gridSpan w:val="3"/>
            <w:shd w:val="clear" w:color="auto" w:fill="F2F2F2" w:themeFill="background1" w:themeFillShade="F2"/>
          </w:tcPr>
          <w:p w:rsidR="00773089" w:rsidRPr="00773089" w:rsidRDefault="00773089">
            <w:r w:rsidRPr="00773089">
              <w:t>silné stránky</w:t>
            </w:r>
          </w:p>
        </w:tc>
        <w:tc>
          <w:tcPr>
            <w:tcW w:w="4709" w:type="dxa"/>
            <w:shd w:val="clear" w:color="auto" w:fill="F2F2F2" w:themeFill="background1" w:themeFillShade="F2"/>
          </w:tcPr>
          <w:p w:rsidR="00773089" w:rsidRPr="00773089" w:rsidRDefault="00773089" w:rsidP="00773089">
            <w:r w:rsidRPr="00773089">
              <w:t>slabé stránky</w:t>
            </w:r>
          </w:p>
        </w:tc>
      </w:tr>
      <w:tr w:rsidR="00773089" w:rsidTr="00773089">
        <w:tc>
          <w:tcPr>
            <w:tcW w:w="4503" w:type="dxa"/>
            <w:gridSpan w:val="3"/>
            <w:shd w:val="clear" w:color="auto" w:fill="auto"/>
          </w:tcPr>
          <w:p w:rsidR="009F251F" w:rsidRDefault="00701A5C" w:rsidP="00701A5C">
            <w:pPr>
              <w:spacing w:after="0"/>
              <w:rPr>
                <w:sz w:val="16"/>
              </w:rPr>
            </w:pPr>
            <w:r w:rsidRPr="00701A5C">
              <w:rPr>
                <w:sz w:val="16"/>
              </w:rPr>
              <w:t>Transformačními změnami neprochází pouze jedna služba, ale celá organizace.</w:t>
            </w:r>
          </w:p>
          <w:p w:rsidR="00AF644D" w:rsidRPr="005D17EA" w:rsidRDefault="009D2D34" w:rsidP="009D2D34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Služba podporuje aktivní zapojení uživatelů do hodnocení služby formou klientských auditů, s</w:t>
            </w:r>
            <w:r w:rsidR="00D669FF">
              <w:rPr>
                <w:sz w:val="16"/>
              </w:rPr>
              <w:t xml:space="preserve">lužba </w:t>
            </w:r>
            <w:r>
              <w:rPr>
                <w:sz w:val="16"/>
              </w:rPr>
              <w:t>této</w:t>
            </w:r>
            <w:r w:rsidR="00D669FF">
              <w:rPr>
                <w:sz w:val="16"/>
              </w:rPr>
              <w:t xml:space="preserve"> možnosti </w:t>
            </w:r>
            <w:r>
              <w:rPr>
                <w:sz w:val="16"/>
              </w:rPr>
              <w:t xml:space="preserve">využila. </w:t>
            </w:r>
          </w:p>
        </w:tc>
        <w:tc>
          <w:tcPr>
            <w:tcW w:w="4709" w:type="dxa"/>
            <w:shd w:val="clear" w:color="auto" w:fill="auto"/>
          </w:tcPr>
          <w:p w:rsidR="000B77A0" w:rsidRPr="00C202A7" w:rsidRDefault="000B77A0" w:rsidP="00AF644D">
            <w:pPr>
              <w:pStyle w:val="Odstavecseseznamem"/>
              <w:spacing w:after="0"/>
              <w:ind w:left="317"/>
              <w:rPr>
                <w:sz w:val="16"/>
              </w:rPr>
            </w:pPr>
          </w:p>
        </w:tc>
      </w:tr>
      <w:tr w:rsidR="00773089" w:rsidTr="00773089">
        <w:tc>
          <w:tcPr>
            <w:tcW w:w="1300" w:type="dxa"/>
            <w:shd w:val="clear" w:color="auto" w:fill="F2F2F2" w:themeFill="background1" w:themeFillShade="F2"/>
          </w:tcPr>
          <w:p w:rsidR="00773089" w:rsidRPr="00773089" w:rsidRDefault="00773089">
            <w:pPr>
              <w:rPr>
                <w:b/>
              </w:rPr>
            </w:pPr>
            <w:r>
              <w:rPr>
                <w:b/>
              </w:rPr>
              <w:t xml:space="preserve">Doporučení </w:t>
            </w:r>
          </w:p>
        </w:tc>
        <w:tc>
          <w:tcPr>
            <w:tcW w:w="7912" w:type="dxa"/>
            <w:gridSpan w:val="3"/>
            <w:shd w:val="clear" w:color="auto" w:fill="auto"/>
          </w:tcPr>
          <w:p w:rsidR="00003109" w:rsidRDefault="00AB7C47" w:rsidP="00AF644D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Zapojování uživatelů do běžných činností již ve stávajících službách, „nečekat“ až se přestěhují.</w:t>
            </w:r>
            <w:r w:rsidR="00FA78E1">
              <w:rPr>
                <w:sz w:val="16"/>
              </w:rPr>
              <w:t xml:space="preserve"> </w:t>
            </w:r>
          </w:p>
          <w:p w:rsidR="00D64135" w:rsidRDefault="00AB7C47" w:rsidP="00AF644D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Hledat jiné možnosti</w:t>
            </w:r>
            <w:r w:rsidR="00FA78E1">
              <w:rPr>
                <w:sz w:val="16"/>
              </w:rPr>
              <w:t xml:space="preserve"> </w:t>
            </w:r>
            <w:r w:rsidR="00003109">
              <w:rPr>
                <w:sz w:val="16"/>
              </w:rPr>
              <w:t xml:space="preserve">ve stávající službě k podpoře lidí </w:t>
            </w:r>
            <w:r w:rsidR="00FA78E1">
              <w:rPr>
                <w:sz w:val="16"/>
              </w:rPr>
              <w:t>než mít vytvořené úseky.</w:t>
            </w:r>
          </w:p>
          <w:p w:rsidR="00003109" w:rsidRDefault="00003109" w:rsidP="00AF644D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Adekvátně za</w:t>
            </w:r>
            <w:r w:rsidR="00EC52CE">
              <w:rPr>
                <w:sz w:val="16"/>
              </w:rPr>
              <w:t xml:space="preserve">pojovat lidi do rozhodování a </w:t>
            </w:r>
            <w:r>
              <w:rPr>
                <w:sz w:val="16"/>
              </w:rPr>
              <w:t>udržovat a navyšovat jejich kompetence, mapovat rizika, zapojovat individuálně v oblastech život</w:t>
            </w:r>
            <w:r w:rsidR="0034532A">
              <w:rPr>
                <w:sz w:val="16"/>
              </w:rPr>
              <w:t>a</w:t>
            </w:r>
            <w:r>
              <w:rPr>
                <w:sz w:val="16"/>
              </w:rPr>
              <w:t xml:space="preserve"> (</w:t>
            </w:r>
            <w:r w:rsidR="0034532A">
              <w:rPr>
                <w:sz w:val="16"/>
              </w:rPr>
              <w:t>stravování</w:t>
            </w:r>
            <w:r>
              <w:rPr>
                <w:sz w:val="16"/>
              </w:rPr>
              <w:t>, praní prádla, hospodaření s penězi, braní léků…).</w:t>
            </w:r>
          </w:p>
          <w:p w:rsidR="00003109" w:rsidRPr="00C202A7" w:rsidRDefault="00003109" w:rsidP="00AF644D">
            <w:pPr>
              <w:spacing w:after="0"/>
              <w:contextualSpacing/>
              <w:rPr>
                <w:sz w:val="16"/>
              </w:rPr>
            </w:pPr>
          </w:p>
        </w:tc>
      </w:tr>
    </w:tbl>
    <w:p w:rsidR="005434CF" w:rsidRDefault="005434CF"/>
    <w:p w:rsidR="00C57561" w:rsidRDefault="00C57561" w:rsidP="00C57561">
      <w:pPr>
        <w:spacing w:after="0" w:line="240" w:lineRule="auto"/>
        <w:rPr>
          <w:b/>
          <w:szCs w:val="20"/>
        </w:rPr>
      </w:pPr>
      <w:r w:rsidRPr="001D49F5">
        <w:rPr>
          <w:b/>
          <w:szCs w:val="20"/>
        </w:rPr>
        <w:t>Oblasti života s ohledem</w:t>
      </w:r>
      <w:r>
        <w:rPr>
          <w:b/>
          <w:szCs w:val="20"/>
        </w:rPr>
        <w:t xml:space="preserve"> na sociální začlenění člověka:</w:t>
      </w:r>
    </w:p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00"/>
        <w:gridCol w:w="3203"/>
        <w:gridCol w:w="4709"/>
      </w:tblGrid>
      <w:tr w:rsidR="00C57561" w:rsidRPr="00AF644D" w:rsidTr="00783CFE">
        <w:tc>
          <w:tcPr>
            <w:tcW w:w="92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C57561" w:rsidRPr="00AF644D" w:rsidRDefault="00C57561" w:rsidP="00D9720E">
            <w:pPr>
              <w:pStyle w:val="Odstavecseseznamem"/>
              <w:numPr>
                <w:ilvl w:val="0"/>
                <w:numId w:val="3"/>
              </w:numPr>
              <w:spacing w:after="200" w:line="276" w:lineRule="auto"/>
              <w:rPr>
                <w:b/>
                <w:sz w:val="26"/>
                <w:szCs w:val="26"/>
              </w:rPr>
            </w:pPr>
            <w:r w:rsidRPr="00AF644D">
              <w:rPr>
                <w:b/>
                <w:szCs w:val="20"/>
              </w:rPr>
              <w:t>VZTAHY A SPOLEČENSKÉ ROLE</w:t>
            </w:r>
            <w:r w:rsidRPr="001D49F5">
              <w:rPr>
                <w:b/>
                <w:szCs w:val="20"/>
              </w:rPr>
              <w:t xml:space="preserve">  </w:t>
            </w:r>
          </w:p>
        </w:tc>
      </w:tr>
      <w:tr w:rsidR="00C57561" w:rsidTr="00783CFE">
        <w:tc>
          <w:tcPr>
            <w:tcW w:w="9212" w:type="dxa"/>
            <w:gridSpan w:val="3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C57561" w:rsidRPr="001D49F5" w:rsidRDefault="00C57561" w:rsidP="00C57561">
            <w:pPr>
              <w:pStyle w:val="Odstavecseseznamem"/>
              <w:numPr>
                <w:ilvl w:val="0"/>
                <w:numId w:val="2"/>
              </w:numPr>
              <w:spacing w:after="200" w:line="276" w:lineRule="auto"/>
              <w:rPr>
                <w:szCs w:val="20"/>
              </w:rPr>
            </w:pPr>
            <w:r w:rsidRPr="001D49F5">
              <w:rPr>
                <w:szCs w:val="20"/>
              </w:rPr>
              <w:lastRenderedPageBreak/>
              <w:t xml:space="preserve">Lidé mají aktivní vztahy s rodinou anebo s přáteli, kolegy, sousedy. </w:t>
            </w:r>
          </w:p>
          <w:p w:rsidR="00C57561" w:rsidRPr="001D49F5" w:rsidRDefault="00C57561" w:rsidP="00C57561">
            <w:pPr>
              <w:pStyle w:val="Odstavecseseznamem"/>
              <w:numPr>
                <w:ilvl w:val="0"/>
                <w:numId w:val="2"/>
              </w:numPr>
              <w:spacing w:after="200" w:line="276" w:lineRule="auto"/>
              <w:rPr>
                <w:szCs w:val="20"/>
              </w:rPr>
            </w:pPr>
            <w:r w:rsidRPr="001D49F5">
              <w:rPr>
                <w:szCs w:val="20"/>
              </w:rPr>
              <w:t xml:space="preserve">Lidé mají partnerské vztahy. </w:t>
            </w:r>
          </w:p>
          <w:p w:rsidR="00C57561" w:rsidRPr="001D49F5" w:rsidRDefault="00C57561" w:rsidP="00C57561">
            <w:pPr>
              <w:pStyle w:val="Odstavecseseznamem"/>
              <w:numPr>
                <w:ilvl w:val="0"/>
                <w:numId w:val="2"/>
              </w:numPr>
              <w:spacing w:after="200" w:line="276" w:lineRule="auto"/>
              <w:rPr>
                <w:szCs w:val="20"/>
              </w:rPr>
            </w:pPr>
            <w:r w:rsidRPr="001D49F5">
              <w:rPr>
                <w:szCs w:val="20"/>
              </w:rPr>
              <w:t xml:space="preserve">Lidé používají různé služby v místě a chtějí využívat možnosti místa, kde žijí.  </w:t>
            </w:r>
          </w:p>
          <w:p w:rsidR="00C57561" w:rsidRPr="001D49F5" w:rsidRDefault="00C57561" w:rsidP="00C57561">
            <w:pPr>
              <w:pStyle w:val="Odstavecseseznamem"/>
              <w:numPr>
                <w:ilvl w:val="0"/>
                <w:numId w:val="2"/>
              </w:numPr>
              <w:spacing w:after="200" w:line="276" w:lineRule="auto"/>
              <w:rPr>
                <w:szCs w:val="20"/>
              </w:rPr>
            </w:pPr>
            <w:r w:rsidRPr="001D49F5">
              <w:rPr>
                <w:szCs w:val="20"/>
              </w:rPr>
              <w:t xml:space="preserve">Lidé se o něco anebo o někoho starají. </w:t>
            </w:r>
          </w:p>
          <w:p w:rsidR="00C57561" w:rsidRDefault="00C57561" w:rsidP="00C57561">
            <w:pPr>
              <w:pStyle w:val="Odstavecseseznamem"/>
              <w:numPr>
                <w:ilvl w:val="0"/>
                <w:numId w:val="2"/>
              </w:numPr>
              <w:spacing w:after="200" w:line="276" w:lineRule="auto"/>
            </w:pPr>
            <w:r w:rsidRPr="001D49F5">
              <w:rPr>
                <w:szCs w:val="20"/>
              </w:rPr>
              <w:t xml:space="preserve">Lidé zastávají různé společenské role.   </w:t>
            </w:r>
          </w:p>
        </w:tc>
      </w:tr>
      <w:tr w:rsidR="00C57561" w:rsidRPr="00751BBC" w:rsidTr="00783CFE">
        <w:tc>
          <w:tcPr>
            <w:tcW w:w="1300" w:type="dxa"/>
            <w:shd w:val="clear" w:color="auto" w:fill="F2F2F2" w:themeFill="background1" w:themeFillShade="F2"/>
          </w:tcPr>
          <w:p w:rsidR="00C57561" w:rsidRDefault="00C57561" w:rsidP="00783CFE">
            <w:pPr>
              <w:spacing w:after="0"/>
              <w:rPr>
                <w:b/>
              </w:rPr>
            </w:pPr>
            <w:r w:rsidRPr="005434CF">
              <w:rPr>
                <w:b/>
              </w:rPr>
              <w:t xml:space="preserve">Popis </w:t>
            </w:r>
            <w:r>
              <w:rPr>
                <w:b/>
              </w:rPr>
              <w:t>zjištění</w:t>
            </w:r>
          </w:p>
          <w:p w:rsidR="00C57561" w:rsidRPr="00F97324" w:rsidRDefault="00C57561" w:rsidP="00783CFE">
            <w:pPr>
              <w:spacing w:after="0"/>
              <w:rPr>
                <w:sz w:val="16"/>
              </w:rPr>
            </w:pPr>
            <w:r w:rsidRPr="00F97324">
              <w:rPr>
                <w:sz w:val="16"/>
              </w:rPr>
              <w:t xml:space="preserve">(včetně uvedení důkazu </w:t>
            </w:r>
          </w:p>
          <w:p w:rsidR="00C57561" w:rsidRPr="00F97324" w:rsidRDefault="00C57561" w:rsidP="00783CFE">
            <w:pPr>
              <w:spacing w:after="0"/>
              <w:rPr>
                <w:sz w:val="16"/>
              </w:rPr>
            </w:pPr>
            <w:r w:rsidRPr="00F97324">
              <w:rPr>
                <w:sz w:val="16"/>
              </w:rPr>
              <w:t>ze zaslaných podkladů, zjištění či pozorování</w:t>
            </w:r>
          </w:p>
          <w:p w:rsidR="00C57561" w:rsidRPr="0011393D" w:rsidRDefault="00C57561" w:rsidP="00783CFE">
            <w:pPr>
              <w:spacing w:after="0"/>
            </w:pPr>
            <w:r w:rsidRPr="00F97324">
              <w:rPr>
                <w:sz w:val="16"/>
              </w:rPr>
              <w:t xml:space="preserve"> na místě)</w:t>
            </w:r>
          </w:p>
        </w:tc>
        <w:tc>
          <w:tcPr>
            <w:tcW w:w="7912" w:type="dxa"/>
            <w:gridSpan w:val="2"/>
          </w:tcPr>
          <w:p w:rsidR="00C57561" w:rsidRDefault="00FA78E1" w:rsidP="00783CFE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Z diskuze s pracovníky vyplynulo, že uživatelé jsou podporováni v udržování vztahů nejen mezi uživateli, ale i s rodinou a jinými lidmi mimo stávající službu, především se pak jedná o společné akce pro uživatele služeb organizace. Jsou pořádány společné akce, na kterých se mohou uživatelé vzájemně potkávat.</w:t>
            </w:r>
            <w:r w:rsidR="00095D05">
              <w:rPr>
                <w:sz w:val="16"/>
              </w:rPr>
              <w:t xml:space="preserve"> Dále uživatelé chodí na nákupy, navštěvují např. kino.</w:t>
            </w:r>
          </w:p>
          <w:p w:rsidR="00FA78E1" w:rsidRDefault="0004199C" w:rsidP="00CC09F9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 xml:space="preserve">Z </w:t>
            </w:r>
            <w:r w:rsidR="00FA78E1">
              <w:rPr>
                <w:sz w:val="16"/>
              </w:rPr>
              <w:t>rozhovorů s uživateli vyplynulo</w:t>
            </w:r>
            <w:r w:rsidR="00095D05">
              <w:rPr>
                <w:sz w:val="16"/>
              </w:rPr>
              <w:t>, že navštěvují různé kulturní a společenské akce, pořádané především službami v rámci organizace nebo jinými poskytovateli služeb. Navštěvují kino</w:t>
            </w:r>
            <w:r w:rsidR="00CC09F9">
              <w:rPr>
                <w:sz w:val="16"/>
              </w:rPr>
              <w:t xml:space="preserve"> (pohádky), případně chodí na nákupy do místního obchodu, komunikace s rodinou je podporována ze strany pracovníků (píší dopisy nebo uživatel dostává balíček). Vzhledem k tomu, že se uživatel cítí při pohybu mimo domácnost velmi nejistě, potřebuje pro pohyb mimo objekt podporu pracovníka. Z profilu dne uživatele je zřejmé, většinu času tráví v rámci služby na domácnosti, případně v rámci aktivizace v ateliéru.</w:t>
            </w:r>
            <w:r w:rsidR="006E7287">
              <w:rPr>
                <w:sz w:val="16"/>
              </w:rPr>
              <w:t xml:space="preserve"> </w:t>
            </w:r>
            <w:r w:rsidR="006E7287" w:rsidRPr="006E7287">
              <w:rPr>
                <w:sz w:val="16"/>
              </w:rPr>
              <w:t>Uživatel bydlí na dvoulůžkovém pokoji, s druhým uživatele je rád, je to „kamarádka“</w:t>
            </w:r>
            <w:r w:rsidR="006E7287">
              <w:rPr>
                <w:sz w:val="16"/>
              </w:rPr>
              <w:t xml:space="preserve">. Ze strany spolubydlícího uživatele </w:t>
            </w:r>
            <w:r w:rsidR="00E63C7F">
              <w:rPr>
                <w:sz w:val="16"/>
              </w:rPr>
              <w:t xml:space="preserve">však </w:t>
            </w:r>
            <w:r w:rsidR="006E7287">
              <w:rPr>
                <w:sz w:val="16"/>
              </w:rPr>
              <w:t>dochází k narušování soukromí i běžného rytmu uživatele.</w:t>
            </w:r>
          </w:p>
          <w:p w:rsidR="00CC09F9" w:rsidRPr="00751BBC" w:rsidRDefault="00CC09F9" w:rsidP="00CC09F9">
            <w:pPr>
              <w:spacing w:after="0"/>
              <w:contextualSpacing/>
              <w:rPr>
                <w:sz w:val="16"/>
              </w:rPr>
            </w:pPr>
          </w:p>
        </w:tc>
      </w:tr>
      <w:tr w:rsidR="00C57561" w:rsidRPr="00773089" w:rsidTr="00783CFE">
        <w:tc>
          <w:tcPr>
            <w:tcW w:w="4503" w:type="dxa"/>
            <w:gridSpan w:val="2"/>
            <w:shd w:val="clear" w:color="auto" w:fill="F2F2F2" w:themeFill="background1" w:themeFillShade="F2"/>
          </w:tcPr>
          <w:p w:rsidR="00C57561" w:rsidRPr="00773089" w:rsidRDefault="00C57561" w:rsidP="00783CFE">
            <w:r w:rsidRPr="00773089">
              <w:t>silné stránky</w:t>
            </w:r>
          </w:p>
        </w:tc>
        <w:tc>
          <w:tcPr>
            <w:tcW w:w="4709" w:type="dxa"/>
            <w:shd w:val="clear" w:color="auto" w:fill="F2F2F2" w:themeFill="background1" w:themeFillShade="F2"/>
          </w:tcPr>
          <w:p w:rsidR="00C57561" w:rsidRPr="00773089" w:rsidRDefault="00C57561" w:rsidP="00783CFE">
            <w:r w:rsidRPr="00773089">
              <w:t>slabé stránky</w:t>
            </w:r>
          </w:p>
        </w:tc>
      </w:tr>
      <w:tr w:rsidR="00C57561" w:rsidRPr="00C202A7" w:rsidTr="00783CFE">
        <w:tc>
          <w:tcPr>
            <w:tcW w:w="4503" w:type="dxa"/>
            <w:gridSpan w:val="2"/>
            <w:shd w:val="clear" w:color="auto" w:fill="auto"/>
          </w:tcPr>
          <w:p w:rsidR="00C57561" w:rsidRDefault="00705D56" w:rsidP="00783CFE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Podpor</w:t>
            </w:r>
            <w:r w:rsidR="0064751C">
              <w:rPr>
                <w:sz w:val="16"/>
              </w:rPr>
              <w:t xml:space="preserve">a uživatelů v udržování vztahů </w:t>
            </w:r>
            <w:r>
              <w:rPr>
                <w:sz w:val="16"/>
              </w:rPr>
              <w:t xml:space="preserve">s blízkými. </w:t>
            </w:r>
          </w:p>
          <w:p w:rsidR="00705D56" w:rsidRDefault="00705D56" w:rsidP="00783CFE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Využívání dílčích volnočasových aktivit v obci.</w:t>
            </w:r>
          </w:p>
          <w:p w:rsidR="00C57561" w:rsidRDefault="00C57561" w:rsidP="00783CFE">
            <w:pPr>
              <w:spacing w:after="0"/>
              <w:rPr>
                <w:sz w:val="16"/>
              </w:rPr>
            </w:pPr>
          </w:p>
          <w:p w:rsidR="00C57561" w:rsidRDefault="00C57561" w:rsidP="00783CFE">
            <w:pPr>
              <w:spacing w:after="0"/>
              <w:rPr>
                <w:sz w:val="16"/>
              </w:rPr>
            </w:pPr>
          </w:p>
          <w:p w:rsidR="00C57561" w:rsidRPr="005D17EA" w:rsidRDefault="00C57561" w:rsidP="00783CFE">
            <w:pPr>
              <w:spacing w:after="0"/>
              <w:rPr>
                <w:sz w:val="16"/>
              </w:rPr>
            </w:pPr>
          </w:p>
        </w:tc>
        <w:tc>
          <w:tcPr>
            <w:tcW w:w="4709" w:type="dxa"/>
            <w:shd w:val="clear" w:color="auto" w:fill="auto"/>
          </w:tcPr>
          <w:p w:rsidR="00705D56" w:rsidRPr="00C202A7" w:rsidRDefault="00705D56" w:rsidP="00705D56">
            <w:pPr>
              <w:pStyle w:val="Odstavecseseznamem"/>
              <w:spacing w:after="0"/>
              <w:ind w:left="317"/>
              <w:rPr>
                <w:sz w:val="16"/>
              </w:rPr>
            </w:pPr>
            <w:r>
              <w:rPr>
                <w:sz w:val="16"/>
              </w:rPr>
              <w:t>Omezení rolí, které člověk běžně může zastávat – často se potkává pouze s dalšími klienty služeb.</w:t>
            </w:r>
          </w:p>
        </w:tc>
      </w:tr>
      <w:tr w:rsidR="00C57561" w:rsidRPr="00C202A7" w:rsidTr="00783CFE">
        <w:tc>
          <w:tcPr>
            <w:tcW w:w="1300" w:type="dxa"/>
            <w:shd w:val="clear" w:color="auto" w:fill="F2F2F2" w:themeFill="background1" w:themeFillShade="F2"/>
          </w:tcPr>
          <w:p w:rsidR="00C57561" w:rsidRPr="00773089" w:rsidRDefault="00C57561" w:rsidP="00783CFE">
            <w:pPr>
              <w:rPr>
                <w:b/>
              </w:rPr>
            </w:pPr>
            <w:r>
              <w:rPr>
                <w:b/>
              </w:rPr>
              <w:t xml:space="preserve">Doporučení </w:t>
            </w:r>
          </w:p>
        </w:tc>
        <w:tc>
          <w:tcPr>
            <w:tcW w:w="7912" w:type="dxa"/>
            <w:gridSpan w:val="2"/>
            <w:shd w:val="clear" w:color="auto" w:fill="auto"/>
          </w:tcPr>
          <w:p w:rsidR="00705D56" w:rsidRDefault="00705D56" w:rsidP="00705D56">
            <w:pPr>
              <w:pStyle w:val="Odstavecseseznamem"/>
              <w:numPr>
                <w:ilvl w:val="0"/>
                <w:numId w:val="13"/>
              </w:numPr>
              <w:spacing w:before="60" w:after="0" w:line="280" w:lineRule="atLeast"/>
              <w:rPr>
                <w:rFonts w:eastAsia="Calibri"/>
                <w:sz w:val="16"/>
                <w:szCs w:val="16"/>
              </w:rPr>
            </w:pPr>
            <w:r w:rsidRPr="00705D56">
              <w:rPr>
                <w:rFonts w:eastAsia="Calibri"/>
                <w:sz w:val="16"/>
                <w:szCs w:val="16"/>
              </w:rPr>
              <w:t xml:space="preserve">Podpora zachování vazeb lidí na přátele, kamarády, současně podpora v tom, aby člověk měl příležitosti k navázání vztahů v běžném prostředí, přátelé nejen z řad klientů - např. rybářský svaz pro uživatele, který je vášnivý rybář. </w:t>
            </w:r>
          </w:p>
          <w:p w:rsidR="00705D56" w:rsidRDefault="00705D56" w:rsidP="00705D56">
            <w:pPr>
              <w:pStyle w:val="Odstavecseseznamem"/>
              <w:numPr>
                <w:ilvl w:val="0"/>
                <w:numId w:val="13"/>
              </w:numPr>
              <w:spacing w:before="60" w:after="0" w:line="280" w:lineRule="atLeas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Týmová konzultace k dalším možnostem využívání veřejných služeb konkrétními l</w:t>
            </w:r>
            <w:r w:rsidR="00EC52CE">
              <w:rPr>
                <w:rFonts w:eastAsia="Calibri"/>
                <w:sz w:val="16"/>
                <w:szCs w:val="16"/>
              </w:rPr>
              <w:t xml:space="preserve">idmi, mapování jiných možností </w:t>
            </w:r>
            <w:r>
              <w:rPr>
                <w:rFonts w:eastAsia="Calibri"/>
                <w:sz w:val="16"/>
                <w:szCs w:val="16"/>
              </w:rPr>
              <w:t>i v návaznosti na místo, kde bude člověk žít.</w:t>
            </w:r>
          </w:p>
          <w:p w:rsidR="00C57561" w:rsidRPr="00C202A7" w:rsidRDefault="00C57561" w:rsidP="008219D3">
            <w:pPr>
              <w:spacing w:before="60" w:after="0" w:line="280" w:lineRule="atLeast"/>
              <w:ind w:left="360"/>
              <w:rPr>
                <w:sz w:val="16"/>
              </w:rPr>
            </w:pPr>
          </w:p>
        </w:tc>
      </w:tr>
    </w:tbl>
    <w:p w:rsidR="00C57561" w:rsidRDefault="00C57561" w:rsidP="00C57561"/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00"/>
        <w:gridCol w:w="3203"/>
        <w:gridCol w:w="4709"/>
      </w:tblGrid>
      <w:tr w:rsidR="00AF644D" w:rsidRPr="00AF644D" w:rsidTr="00783CFE">
        <w:tc>
          <w:tcPr>
            <w:tcW w:w="92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AF644D" w:rsidRPr="00AF644D" w:rsidRDefault="002273A1" w:rsidP="00D9720E">
            <w:pPr>
              <w:pStyle w:val="Odstavecseseznamem"/>
              <w:numPr>
                <w:ilvl w:val="0"/>
                <w:numId w:val="3"/>
              </w:numPr>
              <w:spacing w:after="200" w:line="276" w:lineRule="auto"/>
              <w:rPr>
                <w:b/>
                <w:sz w:val="26"/>
                <w:szCs w:val="26"/>
              </w:rPr>
            </w:pPr>
            <w:r w:rsidRPr="001D49F5">
              <w:rPr>
                <w:b/>
                <w:szCs w:val="20"/>
              </w:rPr>
              <w:t xml:space="preserve">PRÁCE, PROFESNÍ ROZVOJ A VZDĚLÁVÁNÍ (DOSPĚLÍ) / VZDĚLÁVÁNÍ A VÝCHOVA (DĚTI) </w:t>
            </w:r>
          </w:p>
        </w:tc>
      </w:tr>
      <w:tr w:rsidR="00AF644D" w:rsidTr="00783CFE">
        <w:tc>
          <w:tcPr>
            <w:tcW w:w="9212" w:type="dxa"/>
            <w:gridSpan w:val="3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273A1" w:rsidRPr="001D49F5" w:rsidRDefault="002273A1" w:rsidP="002273A1">
            <w:pPr>
              <w:pStyle w:val="Odstavecseseznamem"/>
              <w:numPr>
                <w:ilvl w:val="0"/>
                <w:numId w:val="2"/>
              </w:numPr>
              <w:spacing w:after="200" w:line="276" w:lineRule="auto"/>
              <w:rPr>
                <w:szCs w:val="20"/>
              </w:rPr>
            </w:pPr>
            <w:r w:rsidRPr="001D49F5">
              <w:rPr>
                <w:szCs w:val="20"/>
              </w:rPr>
              <w:t xml:space="preserve">Lidé mají placené zaměstnání. </w:t>
            </w:r>
          </w:p>
          <w:p w:rsidR="002273A1" w:rsidRPr="001D49F5" w:rsidRDefault="002273A1" w:rsidP="002273A1">
            <w:pPr>
              <w:pStyle w:val="Odstavecseseznamem"/>
              <w:numPr>
                <w:ilvl w:val="0"/>
                <w:numId w:val="2"/>
              </w:numPr>
              <w:spacing w:after="200" w:line="276" w:lineRule="auto"/>
              <w:rPr>
                <w:szCs w:val="20"/>
              </w:rPr>
            </w:pPr>
            <w:r w:rsidRPr="001D49F5">
              <w:rPr>
                <w:szCs w:val="20"/>
              </w:rPr>
              <w:t xml:space="preserve">Lidé využívají služeb zaměstnanosti nebo jiných podpůrných služeb při přípravě na práci a při hledání zaměstnání. </w:t>
            </w:r>
          </w:p>
          <w:p w:rsidR="00AF644D" w:rsidRDefault="002273A1" w:rsidP="002273A1">
            <w:pPr>
              <w:pStyle w:val="Odstavecseseznamem"/>
              <w:numPr>
                <w:ilvl w:val="0"/>
                <w:numId w:val="2"/>
              </w:numPr>
              <w:spacing w:after="200" w:line="276" w:lineRule="auto"/>
            </w:pPr>
            <w:r w:rsidRPr="001D49F5">
              <w:rPr>
                <w:szCs w:val="20"/>
              </w:rPr>
              <w:t xml:space="preserve">Lidé se připravují studiem na zaměstnání a vůbec se účastní pravidelného dlouhodobého vzdělávání. </w:t>
            </w:r>
          </w:p>
        </w:tc>
      </w:tr>
      <w:tr w:rsidR="00AF644D" w:rsidRPr="00751BBC" w:rsidTr="00783CFE">
        <w:tc>
          <w:tcPr>
            <w:tcW w:w="1300" w:type="dxa"/>
            <w:shd w:val="clear" w:color="auto" w:fill="F2F2F2" w:themeFill="background1" w:themeFillShade="F2"/>
          </w:tcPr>
          <w:p w:rsidR="00AF644D" w:rsidRDefault="00AF644D" w:rsidP="00783CFE">
            <w:pPr>
              <w:spacing w:after="0"/>
              <w:rPr>
                <w:b/>
              </w:rPr>
            </w:pPr>
            <w:r w:rsidRPr="005434CF">
              <w:rPr>
                <w:b/>
              </w:rPr>
              <w:t xml:space="preserve">Popis </w:t>
            </w:r>
            <w:r>
              <w:rPr>
                <w:b/>
              </w:rPr>
              <w:t>zjištění</w:t>
            </w:r>
          </w:p>
          <w:p w:rsidR="00AF644D" w:rsidRPr="00F97324" w:rsidRDefault="00AF644D" w:rsidP="00783CFE">
            <w:pPr>
              <w:spacing w:after="0"/>
              <w:rPr>
                <w:sz w:val="16"/>
              </w:rPr>
            </w:pPr>
            <w:r w:rsidRPr="00F97324">
              <w:rPr>
                <w:sz w:val="16"/>
              </w:rPr>
              <w:t xml:space="preserve">(včetně uvedení důkazu </w:t>
            </w:r>
          </w:p>
          <w:p w:rsidR="00AF644D" w:rsidRPr="00F97324" w:rsidRDefault="00AF644D" w:rsidP="00783CFE">
            <w:pPr>
              <w:spacing w:after="0"/>
              <w:rPr>
                <w:sz w:val="16"/>
              </w:rPr>
            </w:pPr>
            <w:r w:rsidRPr="00F97324">
              <w:rPr>
                <w:sz w:val="16"/>
              </w:rPr>
              <w:t>ze zaslaných podkladů, zjištění či pozorování</w:t>
            </w:r>
          </w:p>
          <w:p w:rsidR="00AF644D" w:rsidRPr="0011393D" w:rsidRDefault="00AF644D" w:rsidP="00783CFE">
            <w:pPr>
              <w:spacing w:after="0"/>
            </w:pPr>
            <w:r w:rsidRPr="00F97324">
              <w:rPr>
                <w:sz w:val="16"/>
              </w:rPr>
              <w:t xml:space="preserve"> na místě)</w:t>
            </w:r>
          </w:p>
        </w:tc>
        <w:tc>
          <w:tcPr>
            <w:tcW w:w="7912" w:type="dxa"/>
            <w:gridSpan w:val="2"/>
          </w:tcPr>
          <w:p w:rsidR="0004199C" w:rsidRDefault="0004199C" w:rsidP="0004199C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 xml:space="preserve">Z diskuze s pracovníky vyplynulo, že uživatelé mají možnost využívat služeb </w:t>
            </w:r>
            <w:r w:rsidRPr="0004199C">
              <w:rPr>
                <w:sz w:val="16"/>
              </w:rPr>
              <w:t>Duhový dům</w:t>
            </w:r>
            <w:r>
              <w:rPr>
                <w:sz w:val="16"/>
              </w:rPr>
              <w:t>, což jsou</w:t>
            </w:r>
            <w:r w:rsidRPr="0004199C">
              <w:rPr>
                <w:sz w:val="16"/>
              </w:rPr>
              <w:t xml:space="preserve"> sociálně terapeut</w:t>
            </w:r>
            <w:r>
              <w:rPr>
                <w:sz w:val="16"/>
              </w:rPr>
              <w:t>ické</w:t>
            </w:r>
            <w:r w:rsidRPr="0004199C">
              <w:rPr>
                <w:sz w:val="16"/>
              </w:rPr>
              <w:t xml:space="preserve"> dílny, </w:t>
            </w:r>
            <w:r>
              <w:rPr>
                <w:sz w:val="16"/>
              </w:rPr>
              <w:t>a kreativní</w:t>
            </w:r>
            <w:r w:rsidRPr="0004199C">
              <w:rPr>
                <w:sz w:val="16"/>
              </w:rPr>
              <w:t xml:space="preserve"> ateliér, </w:t>
            </w:r>
            <w:r>
              <w:rPr>
                <w:sz w:val="16"/>
              </w:rPr>
              <w:t>který je součástí areálu služby.</w:t>
            </w:r>
          </w:p>
          <w:p w:rsidR="0004199C" w:rsidRPr="0004199C" w:rsidRDefault="0004199C" w:rsidP="0004199C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 xml:space="preserve">Jeden uživatel pracuje ve službě na </w:t>
            </w:r>
            <w:r w:rsidRPr="0004199C">
              <w:rPr>
                <w:sz w:val="16"/>
              </w:rPr>
              <w:t xml:space="preserve">DPP </w:t>
            </w:r>
            <w:r>
              <w:rPr>
                <w:sz w:val="16"/>
              </w:rPr>
              <w:t>a jeden pracuje na DPP v nedalekém domově důchodců, zajišťuje zah</w:t>
            </w:r>
            <w:r w:rsidRPr="0004199C">
              <w:rPr>
                <w:sz w:val="16"/>
              </w:rPr>
              <w:t>radnické práce</w:t>
            </w:r>
            <w:r>
              <w:rPr>
                <w:sz w:val="16"/>
              </w:rPr>
              <w:t>. Je nastavena spolupr</w:t>
            </w:r>
            <w:r w:rsidRPr="0004199C">
              <w:rPr>
                <w:sz w:val="16"/>
              </w:rPr>
              <w:t>áce s</w:t>
            </w:r>
            <w:r>
              <w:rPr>
                <w:sz w:val="16"/>
              </w:rPr>
              <w:t> </w:t>
            </w:r>
            <w:proofErr w:type="spellStart"/>
            <w:r w:rsidRPr="0004199C">
              <w:rPr>
                <w:sz w:val="16"/>
              </w:rPr>
              <w:t>Adrou</w:t>
            </w:r>
            <w:proofErr w:type="spellEnd"/>
            <w:r>
              <w:rPr>
                <w:sz w:val="16"/>
              </w:rPr>
              <w:t>, organizací zaměřenou na d</w:t>
            </w:r>
            <w:r w:rsidRPr="0004199C">
              <w:rPr>
                <w:sz w:val="16"/>
              </w:rPr>
              <w:t>obrovolnictví</w:t>
            </w:r>
            <w:r>
              <w:rPr>
                <w:sz w:val="16"/>
              </w:rPr>
              <w:t>.</w:t>
            </w:r>
          </w:p>
          <w:p w:rsidR="0004199C" w:rsidRPr="0004199C" w:rsidRDefault="007D6FA8" w:rsidP="0004199C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S</w:t>
            </w:r>
            <w:r w:rsidRPr="0004199C">
              <w:rPr>
                <w:sz w:val="16"/>
              </w:rPr>
              <w:t xml:space="preserve">polupráce </w:t>
            </w:r>
            <w:r>
              <w:rPr>
                <w:sz w:val="16"/>
              </w:rPr>
              <w:t>se službou s</w:t>
            </w:r>
            <w:r w:rsidRPr="0004199C">
              <w:rPr>
                <w:sz w:val="16"/>
              </w:rPr>
              <w:t xml:space="preserve">ociální </w:t>
            </w:r>
            <w:r>
              <w:rPr>
                <w:sz w:val="16"/>
              </w:rPr>
              <w:t>rehabilitace</w:t>
            </w:r>
            <w:r w:rsidRPr="0004199C">
              <w:rPr>
                <w:sz w:val="16"/>
              </w:rPr>
              <w:t xml:space="preserve"> není nastavena</w:t>
            </w:r>
            <w:r w:rsidR="0004199C" w:rsidRPr="0004199C">
              <w:rPr>
                <w:sz w:val="16"/>
              </w:rPr>
              <w:t xml:space="preserve">, řeší se i se zřizovatelem </w:t>
            </w:r>
            <w:r>
              <w:rPr>
                <w:sz w:val="16"/>
              </w:rPr>
              <w:t xml:space="preserve">a </w:t>
            </w:r>
            <w:r w:rsidR="0004199C" w:rsidRPr="0004199C">
              <w:rPr>
                <w:sz w:val="16"/>
              </w:rPr>
              <w:t>v rámci komun</w:t>
            </w:r>
            <w:r>
              <w:rPr>
                <w:sz w:val="16"/>
              </w:rPr>
              <w:t>i</w:t>
            </w:r>
            <w:r w:rsidR="0004199C" w:rsidRPr="0004199C">
              <w:rPr>
                <w:sz w:val="16"/>
              </w:rPr>
              <w:t>tního plán</w:t>
            </w:r>
            <w:r w:rsidR="00705D56">
              <w:rPr>
                <w:sz w:val="16"/>
              </w:rPr>
              <w:t>ování</w:t>
            </w:r>
            <w:r w:rsidR="0004199C" w:rsidRPr="0004199C">
              <w:rPr>
                <w:sz w:val="16"/>
              </w:rPr>
              <w:t>.</w:t>
            </w:r>
          </w:p>
          <w:p w:rsidR="0004199C" w:rsidRPr="0004199C" w:rsidRDefault="007D6FA8" w:rsidP="0004199C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 xml:space="preserve">Z rozhovoru s uživatelem a profilu dne vyplynulo, že v současné době dochází pouze </w:t>
            </w:r>
            <w:r w:rsidR="003563D5">
              <w:rPr>
                <w:sz w:val="16"/>
              </w:rPr>
              <w:t xml:space="preserve">3x týdně </w:t>
            </w:r>
            <w:r>
              <w:rPr>
                <w:sz w:val="16"/>
              </w:rPr>
              <w:t>na aktivizace</w:t>
            </w:r>
            <w:r w:rsidR="003563D5">
              <w:rPr>
                <w:sz w:val="16"/>
              </w:rPr>
              <w:t xml:space="preserve"> do kreativního ateliéru, do školy chodila, učil ji tatínek.</w:t>
            </w:r>
            <w:r>
              <w:rPr>
                <w:sz w:val="16"/>
              </w:rPr>
              <w:t xml:space="preserve"> </w:t>
            </w:r>
          </w:p>
          <w:p w:rsidR="00AF644D" w:rsidRPr="00751BBC" w:rsidRDefault="00AF644D" w:rsidP="0004199C">
            <w:pPr>
              <w:spacing w:after="0"/>
              <w:contextualSpacing/>
              <w:rPr>
                <w:sz w:val="16"/>
              </w:rPr>
            </w:pPr>
          </w:p>
        </w:tc>
      </w:tr>
      <w:tr w:rsidR="00AF644D" w:rsidRPr="00773089" w:rsidTr="00783CFE">
        <w:tc>
          <w:tcPr>
            <w:tcW w:w="4503" w:type="dxa"/>
            <w:gridSpan w:val="2"/>
            <w:shd w:val="clear" w:color="auto" w:fill="F2F2F2" w:themeFill="background1" w:themeFillShade="F2"/>
          </w:tcPr>
          <w:p w:rsidR="00AF644D" w:rsidRPr="00773089" w:rsidRDefault="00AF644D" w:rsidP="00783CFE">
            <w:r w:rsidRPr="00773089">
              <w:t>silné stránky</w:t>
            </w:r>
          </w:p>
        </w:tc>
        <w:tc>
          <w:tcPr>
            <w:tcW w:w="4709" w:type="dxa"/>
            <w:shd w:val="clear" w:color="auto" w:fill="F2F2F2" w:themeFill="background1" w:themeFillShade="F2"/>
          </w:tcPr>
          <w:p w:rsidR="00AF644D" w:rsidRPr="00773089" w:rsidRDefault="00AF644D" w:rsidP="00783CFE">
            <w:r w:rsidRPr="00773089">
              <w:t>slabé stránky</w:t>
            </w:r>
          </w:p>
        </w:tc>
      </w:tr>
      <w:tr w:rsidR="00AF644D" w:rsidRPr="00C202A7" w:rsidTr="00783CFE">
        <w:tc>
          <w:tcPr>
            <w:tcW w:w="4503" w:type="dxa"/>
            <w:gridSpan w:val="2"/>
            <w:shd w:val="clear" w:color="auto" w:fill="auto"/>
          </w:tcPr>
          <w:p w:rsidR="00AF644D" w:rsidRDefault="003563D5" w:rsidP="00783CFE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Zaměstnání uživatelů na DPP</w:t>
            </w:r>
          </w:p>
          <w:p w:rsidR="00AF644D" w:rsidRDefault="00AF644D" w:rsidP="00783CFE">
            <w:pPr>
              <w:spacing w:after="0"/>
              <w:rPr>
                <w:sz w:val="16"/>
              </w:rPr>
            </w:pPr>
          </w:p>
          <w:p w:rsidR="00AF644D" w:rsidRDefault="00AF644D" w:rsidP="00783CFE">
            <w:pPr>
              <w:spacing w:after="0"/>
              <w:rPr>
                <w:sz w:val="16"/>
              </w:rPr>
            </w:pPr>
          </w:p>
          <w:p w:rsidR="00AF644D" w:rsidRPr="005D17EA" w:rsidRDefault="00AF644D" w:rsidP="00783CFE">
            <w:pPr>
              <w:spacing w:after="0"/>
              <w:rPr>
                <w:sz w:val="16"/>
              </w:rPr>
            </w:pPr>
          </w:p>
        </w:tc>
        <w:tc>
          <w:tcPr>
            <w:tcW w:w="4709" w:type="dxa"/>
            <w:shd w:val="clear" w:color="auto" w:fill="auto"/>
          </w:tcPr>
          <w:p w:rsidR="00AF644D" w:rsidRPr="003563D5" w:rsidRDefault="003563D5" w:rsidP="003563D5">
            <w:pPr>
              <w:spacing w:after="0"/>
              <w:rPr>
                <w:sz w:val="16"/>
              </w:rPr>
            </w:pPr>
            <w:r>
              <w:rPr>
                <w:sz w:val="16"/>
              </w:rPr>
              <w:lastRenderedPageBreak/>
              <w:t xml:space="preserve">Uživatelé s vyšší mírou podpory nejsou </w:t>
            </w:r>
            <w:r w:rsidR="009E2FD1">
              <w:rPr>
                <w:sz w:val="16"/>
              </w:rPr>
              <w:t xml:space="preserve">aktivně </w:t>
            </w:r>
            <w:r>
              <w:rPr>
                <w:sz w:val="16"/>
              </w:rPr>
              <w:t xml:space="preserve">podporováni </w:t>
            </w:r>
            <w:r w:rsidR="009E2FD1">
              <w:rPr>
                <w:sz w:val="16"/>
              </w:rPr>
              <w:t xml:space="preserve">v </w:t>
            </w:r>
            <w:r>
              <w:rPr>
                <w:sz w:val="16"/>
              </w:rPr>
              <w:lastRenderedPageBreak/>
              <w:t>zapojování do pracovních činností, spolupráce s úřadem práce není nastavena.</w:t>
            </w:r>
          </w:p>
        </w:tc>
      </w:tr>
      <w:tr w:rsidR="00AF644D" w:rsidRPr="00C202A7" w:rsidTr="00783CFE">
        <w:tc>
          <w:tcPr>
            <w:tcW w:w="1300" w:type="dxa"/>
            <w:shd w:val="clear" w:color="auto" w:fill="F2F2F2" w:themeFill="background1" w:themeFillShade="F2"/>
          </w:tcPr>
          <w:p w:rsidR="00AF644D" w:rsidRPr="00773089" w:rsidRDefault="00AF644D" w:rsidP="00783CFE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Doporučení </w:t>
            </w:r>
          </w:p>
        </w:tc>
        <w:tc>
          <w:tcPr>
            <w:tcW w:w="7912" w:type="dxa"/>
            <w:gridSpan w:val="2"/>
            <w:shd w:val="clear" w:color="auto" w:fill="auto"/>
          </w:tcPr>
          <w:p w:rsidR="008219D3" w:rsidRPr="00705D56" w:rsidRDefault="008219D3" w:rsidP="008219D3">
            <w:pPr>
              <w:pStyle w:val="Odstavecseseznamem"/>
              <w:numPr>
                <w:ilvl w:val="0"/>
                <w:numId w:val="14"/>
              </w:numPr>
              <w:spacing w:before="60" w:after="0" w:line="280" w:lineRule="atLeast"/>
              <w:rPr>
                <w:rFonts w:eastAsia="Calibri"/>
                <w:sz w:val="16"/>
                <w:szCs w:val="16"/>
              </w:rPr>
            </w:pPr>
            <w:r w:rsidRPr="00705D56">
              <w:rPr>
                <w:rFonts w:eastAsia="Calibri" w:cs="Arial"/>
                <w:sz w:val="16"/>
                <w:szCs w:val="16"/>
              </w:rPr>
              <w:t>V komunitním plánování se zástupci obcí a poskytovatelů řešit dostupnost návazné služby pro uživatele, pokud v regionu chybí a je zapotřebí, nelze využít existující zdroje (tj., pokud člověk za již využívanou službou, třeba STD, nedojíždí z nového místa bydlení i nadále).</w:t>
            </w:r>
          </w:p>
          <w:p w:rsidR="008219D3" w:rsidRPr="00705D56" w:rsidRDefault="008219D3" w:rsidP="008219D3">
            <w:pPr>
              <w:pStyle w:val="Odstavecseseznamem"/>
              <w:numPr>
                <w:ilvl w:val="0"/>
                <w:numId w:val="14"/>
              </w:numPr>
              <w:spacing w:before="60" w:after="0" w:line="280" w:lineRule="atLeast"/>
              <w:rPr>
                <w:rFonts w:eastAsia="Calibri"/>
                <w:sz w:val="16"/>
                <w:szCs w:val="16"/>
              </w:rPr>
            </w:pPr>
            <w:r w:rsidRPr="00705D56">
              <w:rPr>
                <w:rFonts w:eastAsia="Calibri"/>
                <w:sz w:val="16"/>
                <w:szCs w:val="16"/>
              </w:rPr>
              <w:t xml:space="preserve">V rámci komunitního plánování (KP) se zaměřit i na jiné možnosti podpory lidí než žádoucí dílny, např. podpora službou sociální rehabilitace, aktivně řešit pracovní uplatnění formou spolupráce s úřadem práce (pracovní rehabilitace aj., byť zrovna tato spolupráce bývá obtížná, ale lze se inspirovat zkušenostmi poskytovatelů jinde a řešit v rámci KP). </w:t>
            </w:r>
          </w:p>
          <w:p w:rsidR="008219D3" w:rsidRPr="00705D56" w:rsidRDefault="008219D3" w:rsidP="008219D3">
            <w:pPr>
              <w:spacing w:before="60" w:after="0" w:line="280" w:lineRule="atLeast"/>
              <w:ind w:left="360"/>
              <w:rPr>
                <w:rFonts w:eastAsia="Calibri"/>
                <w:sz w:val="16"/>
                <w:szCs w:val="16"/>
              </w:rPr>
            </w:pPr>
          </w:p>
          <w:p w:rsidR="00AF644D" w:rsidRPr="00C202A7" w:rsidRDefault="00AF644D" w:rsidP="00783CFE">
            <w:pPr>
              <w:spacing w:after="0"/>
              <w:contextualSpacing/>
              <w:rPr>
                <w:sz w:val="16"/>
              </w:rPr>
            </w:pPr>
          </w:p>
        </w:tc>
      </w:tr>
      <w:tr w:rsidR="00AF644D" w:rsidRPr="00AF644D" w:rsidTr="00783CFE">
        <w:tc>
          <w:tcPr>
            <w:tcW w:w="92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5D642D" w:rsidRDefault="005D642D" w:rsidP="005D642D">
            <w:pPr>
              <w:spacing w:after="200" w:line="276" w:lineRule="auto"/>
              <w:ind w:left="360"/>
              <w:rPr>
                <w:b/>
                <w:szCs w:val="20"/>
              </w:rPr>
            </w:pPr>
          </w:p>
          <w:p w:rsidR="00AF644D" w:rsidRPr="005D642D" w:rsidRDefault="002273A1" w:rsidP="005D642D">
            <w:pPr>
              <w:pStyle w:val="Odstavecseseznamem"/>
              <w:numPr>
                <w:ilvl w:val="0"/>
                <w:numId w:val="3"/>
              </w:numPr>
              <w:spacing w:after="200" w:line="276" w:lineRule="auto"/>
              <w:rPr>
                <w:b/>
                <w:szCs w:val="20"/>
              </w:rPr>
            </w:pPr>
            <w:r w:rsidRPr="005D642D">
              <w:rPr>
                <w:b/>
                <w:szCs w:val="20"/>
              </w:rPr>
              <w:t xml:space="preserve">OSOBNÍ UPLATNĚNÍ A SPOKOJENÝ ŽIVOT </w:t>
            </w:r>
          </w:p>
        </w:tc>
      </w:tr>
      <w:tr w:rsidR="00AF644D" w:rsidTr="00783CFE">
        <w:tc>
          <w:tcPr>
            <w:tcW w:w="9212" w:type="dxa"/>
            <w:gridSpan w:val="3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273A1" w:rsidRPr="001D49F5" w:rsidRDefault="002273A1" w:rsidP="00D9720E">
            <w:pPr>
              <w:pStyle w:val="Odstavecseseznamem"/>
              <w:numPr>
                <w:ilvl w:val="0"/>
                <w:numId w:val="5"/>
              </w:numPr>
              <w:spacing w:after="200" w:line="276" w:lineRule="auto"/>
              <w:rPr>
                <w:szCs w:val="20"/>
              </w:rPr>
            </w:pPr>
            <w:r w:rsidRPr="001D49F5">
              <w:rPr>
                <w:szCs w:val="20"/>
              </w:rPr>
              <w:t xml:space="preserve">Lidé tráví volný čas (podle svého) smysluplnými aktivitami, které člověka naplňují, mají pro něj smysl a při kterých si odpočine a odreaguje se. </w:t>
            </w:r>
          </w:p>
          <w:p w:rsidR="002273A1" w:rsidRPr="002273A1" w:rsidRDefault="002273A1" w:rsidP="00D9720E">
            <w:pPr>
              <w:pStyle w:val="Odstavecseseznamem"/>
              <w:numPr>
                <w:ilvl w:val="0"/>
                <w:numId w:val="5"/>
              </w:numPr>
              <w:spacing w:after="200" w:line="276" w:lineRule="auto"/>
              <w:rPr>
                <w:szCs w:val="20"/>
              </w:rPr>
            </w:pPr>
            <w:r w:rsidRPr="001D49F5">
              <w:rPr>
                <w:szCs w:val="20"/>
              </w:rPr>
              <w:t xml:space="preserve">Lidé plánují svůj život podle svých hodnot a pak své plány naplňují. </w:t>
            </w:r>
          </w:p>
        </w:tc>
      </w:tr>
      <w:tr w:rsidR="00AF644D" w:rsidRPr="00751BBC" w:rsidTr="00783CFE">
        <w:tc>
          <w:tcPr>
            <w:tcW w:w="1300" w:type="dxa"/>
            <w:shd w:val="clear" w:color="auto" w:fill="F2F2F2" w:themeFill="background1" w:themeFillShade="F2"/>
          </w:tcPr>
          <w:p w:rsidR="00AF644D" w:rsidRDefault="00AF644D" w:rsidP="00783CFE">
            <w:pPr>
              <w:spacing w:after="0"/>
              <w:rPr>
                <w:b/>
              </w:rPr>
            </w:pPr>
            <w:r w:rsidRPr="005434CF">
              <w:rPr>
                <w:b/>
              </w:rPr>
              <w:t xml:space="preserve">Popis </w:t>
            </w:r>
            <w:r>
              <w:rPr>
                <w:b/>
              </w:rPr>
              <w:t>zjištění</w:t>
            </w:r>
          </w:p>
          <w:p w:rsidR="00AF644D" w:rsidRPr="00F97324" w:rsidRDefault="00AF644D" w:rsidP="00783CFE">
            <w:pPr>
              <w:spacing w:after="0"/>
              <w:rPr>
                <w:sz w:val="16"/>
              </w:rPr>
            </w:pPr>
            <w:r w:rsidRPr="00F97324">
              <w:rPr>
                <w:sz w:val="16"/>
              </w:rPr>
              <w:t xml:space="preserve">(včetně uvedení důkazu </w:t>
            </w:r>
          </w:p>
          <w:p w:rsidR="00AF644D" w:rsidRPr="00F97324" w:rsidRDefault="00AF644D" w:rsidP="00783CFE">
            <w:pPr>
              <w:spacing w:after="0"/>
              <w:rPr>
                <w:sz w:val="16"/>
              </w:rPr>
            </w:pPr>
            <w:r w:rsidRPr="00F97324">
              <w:rPr>
                <w:sz w:val="16"/>
              </w:rPr>
              <w:t>ze zaslaných podkladů, zjištění či pozorování</w:t>
            </w:r>
          </w:p>
          <w:p w:rsidR="00AF644D" w:rsidRPr="0011393D" w:rsidRDefault="00AF644D" w:rsidP="00783CFE">
            <w:pPr>
              <w:spacing w:after="0"/>
            </w:pPr>
            <w:r w:rsidRPr="00F97324">
              <w:rPr>
                <w:sz w:val="16"/>
              </w:rPr>
              <w:t xml:space="preserve"> na místě)</w:t>
            </w:r>
          </w:p>
        </w:tc>
        <w:tc>
          <w:tcPr>
            <w:tcW w:w="7912" w:type="dxa"/>
            <w:gridSpan w:val="2"/>
          </w:tcPr>
          <w:p w:rsidR="003563D5" w:rsidRDefault="003563D5" w:rsidP="003563D5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Z diskuze s pracovníky vyplynulo, že uživatelé jsou podporováni k účasti na různých společenských akcích pořádaných jak službou, tak i v rámci organizace. Navštěvují kulturní akce</w:t>
            </w:r>
            <w:r w:rsidR="0087024A">
              <w:rPr>
                <w:sz w:val="16"/>
              </w:rPr>
              <w:t xml:space="preserve"> pořádané organizací i jinými poskytovateli, realizují aktivity v rámci města Ostrava, někteří jezdí na výlety. Zájmové aktivity nabízené komunitou (spolky …) nejsou využívány.</w:t>
            </w:r>
          </w:p>
          <w:p w:rsidR="0087024A" w:rsidRPr="0087024A" w:rsidRDefault="0087024A" w:rsidP="0087024A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V současné době se zatím nepracuje s nabídkou aktivit v komunitě, kam jsou plánovány nové služby, z</w:t>
            </w:r>
            <w:r w:rsidRPr="0087024A">
              <w:rPr>
                <w:sz w:val="16"/>
              </w:rPr>
              <w:t>atím není zmapováno, co může zajistit komunita a co bude muset zajistit služba</w:t>
            </w:r>
            <w:r>
              <w:rPr>
                <w:sz w:val="16"/>
              </w:rPr>
              <w:t>.</w:t>
            </w:r>
          </w:p>
          <w:p w:rsidR="0087024A" w:rsidRDefault="0087024A" w:rsidP="0087024A">
            <w:pPr>
              <w:spacing w:after="0"/>
              <w:contextualSpacing/>
              <w:rPr>
                <w:sz w:val="16"/>
              </w:rPr>
            </w:pPr>
            <w:r w:rsidRPr="0087024A">
              <w:rPr>
                <w:sz w:val="16"/>
              </w:rPr>
              <w:t>Do služby dochází kadeřník, ale jeho služby využívají i U, kteří mohou dojít za veřejnou službou mimo zařízení.</w:t>
            </w:r>
          </w:p>
          <w:p w:rsidR="0087024A" w:rsidRDefault="0087024A" w:rsidP="0087024A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Z rozhovoru s uživatele</w:t>
            </w:r>
            <w:r w:rsidR="008219D3">
              <w:rPr>
                <w:sz w:val="16"/>
              </w:rPr>
              <w:t>m</w:t>
            </w:r>
            <w:r>
              <w:rPr>
                <w:sz w:val="16"/>
              </w:rPr>
              <w:t xml:space="preserve"> vyplynulo, že většinu volného času tráví v objektu služby (3x týdně navštěvuje ateliér, kam se velmi těší, a 3 x za měsíc chodí nakupovat do místního obchodu)</w:t>
            </w:r>
            <w:r w:rsidR="00E63C7F">
              <w:rPr>
                <w:sz w:val="16"/>
              </w:rPr>
              <w:t>, zvláště v zimě</w:t>
            </w:r>
            <w:r>
              <w:rPr>
                <w:sz w:val="16"/>
              </w:rPr>
              <w:t>.</w:t>
            </w:r>
            <w:r w:rsidR="00E63C7F">
              <w:rPr>
                <w:sz w:val="16"/>
              </w:rPr>
              <w:t xml:space="preserve"> V letních měsících se více pohybuje po zahradě. Tato situace je pracovníkem zdůvodněna nejistotou uživatele při samostatné chůzi.</w:t>
            </w:r>
            <w:r>
              <w:rPr>
                <w:sz w:val="16"/>
              </w:rPr>
              <w:t xml:space="preserve"> </w:t>
            </w:r>
            <w:r w:rsidR="006E7287">
              <w:rPr>
                <w:sz w:val="16"/>
              </w:rPr>
              <w:t>Z</w:t>
            </w:r>
            <w:r>
              <w:rPr>
                <w:sz w:val="16"/>
              </w:rPr>
              <w:t xml:space="preserve"> doplnění pracovníkem </w:t>
            </w:r>
            <w:r w:rsidR="006E7287">
              <w:rPr>
                <w:sz w:val="16"/>
              </w:rPr>
              <w:t>– uživatel má problematické chování v případě, že se chodí pěšky, pokud je za aktivitami dovezen, tak se rád účastní aktivit mimo službu.</w:t>
            </w:r>
          </w:p>
          <w:p w:rsidR="0087024A" w:rsidRPr="00751BBC" w:rsidRDefault="0087024A" w:rsidP="0087024A">
            <w:pPr>
              <w:spacing w:after="0"/>
              <w:contextualSpacing/>
              <w:rPr>
                <w:sz w:val="16"/>
              </w:rPr>
            </w:pPr>
          </w:p>
        </w:tc>
      </w:tr>
      <w:tr w:rsidR="00AF644D" w:rsidRPr="00773089" w:rsidTr="00783CFE">
        <w:tc>
          <w:tcPr>
            <w:tcW w:w="4503" w:type="dxa"/>
            <w:gridSpan w:val="2"/>
            <w:shd w:val="clear" w:color="auto" w:fill="F2F2F2" w:themeFill="background1" w:themeFillShade="F2"/>
          </w:tcPr>
          <w:p w:rsidR="00AF644D" w:rsidRPr="00773089" w:rsidRDefault="00AF644D" w:rsidP="00783CFE">
            <w:r w:rsidRPr="00773089">
              <w:t>silné stránky</w:t>
            </w:r>
          </w:p>
        </w:tc>
        <w:tc>
          <w:tcPr>
            <w:tcW w:w="4709" w:type="dxa"/>
            <w:shd w:val="clear" w:color="auto" w:fill="F2F2F2" w:themeFill="background1" w:themeFillShade="F2"/>
          </w:tcPr>
          <w:p w:rsidR="00AF644D" w:rsidRPr="00773089" w:rsidRDefault="00AF644D" w:rsidP="00783CFE">
            <w:r w:rsidRPr="00773089">
              <w:t>slabé stránky</w:t>
            </w:r>
          </w:p>
        </w:tc>
      </w:tr>
      <w:tr w:rsidR="00AF644D" w:rsidRPr="00C202A7" w:rsidTr="00783CFE">
        <w:tc>
          <w:tcPr>
            <w:tcW w:w="4503" w:type="dxa"/>
            <w:gridSpan w:val="2"/>
            <w:shd w:val="clear" w:color="auto" w:fill="auto"/>
          </w:tcPr>
          <w:p w:rsidR="00AF644D" w:rsidRDefault="008219D3" w:rsidP="00783CFE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Uživatelé jsou podporováni k účasti na společenských akcích organizace, nicméně samo o sobě to lidi drží v rámci struktur organizace.</w:t>
            </w:r>
          </w:p>
          <w:p w:rsidR="00AF644D" w:rsidRDefault="00AF644D" w:rsidP="00783CFE">
            <w:pPr>
              <w:spacing w:after="0"/>
              <w:rPr>
                <w:sz w:val="16"/>
              </w:rPr>
            </w:pPr>
          </w:p>
          <w:p w:rsidR="00AF644D" w:rsidRDefault="00AF644D" w:rsidP="00783CFE">
            <w:pPr>
              <w:spacing w:after="0"/>
              <w:rPr>
                <w:sz w:val="16"/>
              </w:rPr>
            </w:pPr>
          </w:p>
          <w:p w:rsidR="00AF644D" w:rsidRPr="005D17EA" w:rsidRDefault="00AF644D" w:rsidP="00783CFE">
            <w:pPr>
              <w:spacing w:after="0"/>
              <w:rPr>
                <w:sz w:val="16"/>
              </w:rPr>
            </w:pPr>
          </w:p>
        </w:tc>
        <w:tc>
          <w:tcPr>
            <w:tcW w:w="4709" w:type="dxa"/>
            <w:shd w:val="clear" w:color="auto" w:fill="auto"/>
          </w:tcPr>
          <w:p w:rsidR="00AF644D" w:rsidRDefault="006E7287" w:rsidP="006E7287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Aktivity uživatel</w:t>
            </w:r>
            <w:r w:rsidR="008219D3">
              <w:rPr>
                <w:sz w:val="16"/>
              </w:rPr>
              <w:t>ů</w:t>
            </w:r>
            <w:r>
              <w:rPr>
                <w:sz w:val="16"/>
              </w:rPr>
              <w:t xml:space="preserve"> probíhají v rámci služby, uživatelé </w:t>
            </w:r>
            <w:r w:rsidR="008219D3">
              <w:rPr>
                <w:sz w:val="16"/>
              </w:rPr>
              <w:t xml:space="preserve">primárně </w:t>
            </w:r>
            <w:r>
              <w:rPr>
                <w:sz w:val="16"/>
              </w:rPr>
              <w:t>nejsou podporováni ve využití nabídky komunity.</w:t>
            </w:r>
          </w:p>
          <w:p w:rsidR="006E7287" w:rsidRDefault="0064751C" w:rsidP="006E7287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Potřebná vyšší podpora lidí</w:t>
            </w:r>
            <w:r w:rsidR="006E7287">
              <w:rPr>
                <w:sz w:val="16"/>
              </w:rPr>
              <w:t>, kteří „nezvládají“ pohyb mimo areál služby.</w:t>
            </w:r>
          </w:p>
          <w:p w:rsidR="008219D3" w:rsidRDefault="008219D3" w:rsidP="008219D3">
            <w:pPr>
              <w:pStyle w:val="Odstavecseseznamem"/>
              <w:spacing w:after="0"/>
              <w:ind w:left="33"/>
              <w:rPr>
                <w:sz w:val="16"/>
              </w:rPr>
            </w:pPr>
            <w:r>
              <w:rPr>
                <w:sz w:val="16"/>
              </w:rPr>
              <w:t xml:space="preserve">Kadeřník docházející do služby je využíván i lidmi, kteří by jej mohli využít i běžně v obci. </w:t>
            </w:r>
          </w:p>
          <w:p w:rsidR="008219D3" w:rsidRPr="006E7287" w:rsidRDefault="008219D3" w:rsidP="006E7287">
            <w:pPr>
              <w:spacing w:after="0"/>
              <w:rPr>
                <w:sz w:val="16"/>
              </w:rPr>
            </w:pPr>
          </w:p>
        </w:tc>
      </w:tr>
      <w:tr w:rsidR="00AF644D" w:rsidRPr="00C202A7" w:rsidTr="00783CFE">
        <w:tc>
          <w:tcPr>
            <w:tcW w:w="1300" w:type="dxa"/>
            <w:shd w:val="clear" w:color="auto" w:fill="F2F2F2" w:themeFill="background1" w:themeFillShade="F2"/>
          </w:tcPr>
          <w:p w:rsidR="00AF644D" w:rsidRPr="00773089" w:rsidRDefault="00AF644D" w:rsidP="00783CFE">
            <w:pPr>
              <w:rPr>
                <w:b/>
              </w:rPr>
            </w:pPr>
            <w:r>
              <w:rPr>
                <w:b/>
              </w:rPr>
              <w:t xml:space="preserve">Doporučení </w:t>
            </w:r>
          </w:p>
        </w:tc>
        <w:tc>
          <w:tcPr>
            <w:tcW w:w="7912" w:type="dxa"/>
            <w:gridSpan w:val="2"/>
            <w:shd w:val="clear" w:color="auto" w:fill="auto"/>
          </w:tcPr>
          <w:p w:rsidR="008219D3" w:rsidRPr="008219D3" w:rsidRDefault="008219D3" w:rsidP="008219D3">
            <w:pPr>
              <w:pStyle w:val="Odstavecseseznamem"/>
              <w:numPr>
                <w:ilvl w:val="0"/>
                <w:numId w:val="14"/>
              </w:numPr>
              <w:spacing w:before="60" w:after="0" w:line="280" w:lineRule="atLeast"/>
              <w:rPr>
                <w:rFonts w:eastAsia="Calibri"/>
                <w:sz w:val="16"/>
                <w:szCs w:val="16"/>
              </w:rPr>
            </w:pPr>
            <w:r w:rsidRPr="008219D3">
              <w:rPr>
                <w:rFonts w:eastAsia="Calibri"/>
                <w:sz w:val="16"/>
                <w:szCs w:val="16"/>
              </w:rPr>
              <w:t>Externí podpora při nastavování využití služeb v komunitě</w:t>
            </w:r>
            <w:r w:rsidR="00D15DF6">
              <w:rPr>
                <w:rFonts w:eastAsia="Calibri"/>
                <w:sz w:val="16"/>
                <w:szCs w:val="16"/>
              </w:rPr>
              <w:t xml:space="preserve"> </w:t>
            </w:r>
            <w:r w:rsidRPr="008219D3">
              <w:rPr>
                <w:rFonts w:eastAsia="Calibri"/>
                <w:sz w:val="16"/>
                <w:szCs w:val="16"/>
              </w:rPr>
              <w:t>a podpora uživatelů v samostatnosti.</w:t>
            </w:r>
          </w:p>
          <w:p w:rsidR="008219D3" w:rsidRPr="008219D3" w:rsidRDefault="008219D3" w:rsidP="008219D3">
            <w:pPr>
              <w:pStyle w:val="Odstavecseseznamem"/>
              <w:numPr>
                <w:ilvl w:val="0"/>
                <w:numId w:val="14"/>
              </w:numPr>
              <w:spacing w:before="60" w:after="0" w:line="280" w:lineRule="atLeast"/>
              <w:rPr>
                <w:rFonts w:eastAsia="Arial Unicode MS" w:cs="Arial"/>
                <w:sz w:val="16"/>
                <w:szCs w:val="16"/>
              </w:rPr>
            </w:pPr>
            <w:r w:rsidRPr="008219D3">
              <w:rPr>
                <w:rFonts w:eastAsia="Calibri"/>
                <w:sz w:val="16"/>
                <w:szCs w:val="16"/>
              </w:rPr>
              <w:t>Aktivní vyhledávání možností v místě, kde člověk bude žít – zapracování uvedeného do přechodového plánu dle zájmů a potřeb lidí – kde je lékárna, obchod, kadeřník, příp. pedikúra, zájmové kroužky pro dospělé lidi, pošta, případně místní lékaři, bude-li zapotřebí změny, navštěvování s člověkem ještě před samotným stěhováním do nového bydlení.</w:t>
            </w:r>
          </w:p>
          <w:p w:rsidR="008219D3" w:rsidRPr="008219D3" w:rsidRDefault="008219D3" w:rsidP="008219D3">
            <w:pPr>
              <w:pStyle w:val="Odstavecseseznamem"/>
              <w:numPr>
                <w:ilvl w:val="0"/>
                <w:numId w:val="14"/>
              </w:numPr>
              <w:spacing w:before="60" w:after="0" w:line="280" w:lineRule="atLeast"/>
              <w:rPr>
                <w:rFonts w:eastAsia="Calibri"/>
                <w:sz w:val="16"/>
                <w:szCs w:val="16"/>
              </w:rPr>
            </w:pPr>
            <w:r w:rsidRPr="008219D3">
              <w:rPr>
                <w:rFonts w:eastAsia="Calibri" w:cs="Arial"/>
                <w:sz w:val="16"/>
                <w:szCs w:val="16"/>
              </w:rPr>
              <w:t xml:space="preserve">V případě nutnosti se služba zasazuje o uzpůsobení nebo vznik veřejně dostupné služby tak, aby byla dostupná i lidem se zdravotním postižením (úprava </w:t>
            </w:r>
            <w:proofErr w:type="spellStart"/>
            <w:r w:rsidRPr="008219D3">
              <w:rPr>
                <w:rFonts w:eastAsia="Calibri" w:cs="Arial"/>
                <w:sz w:val="16"/>
                <w:szCs w:val="16"/>
              </w:rPr>
              <w:t>bariérovosti</w:t>
            </w:r>
            <w:proofErr w:type="spellEnd"/>
            <w:r w:rsidRPr="008219D3">
              <w:rPr>
                <w:rFonts w:eastAsia="Calibri" w:cs="Arial"/>
                <w:sz w:val="16"/>
                <w:szCs w:val="16"/>
              </w:rPr>
              <w:t xml:space="preserve"> např.).</w:t>
            </w:r>
          </w:p>
          <w:p w:rsidR="00AF644D" w:rsidRPr="00C202A7" w:rsidRDefault="00AF644D" w:rsidP="00783CFE">
            <w:pPr>
              <w:spacing w:after="0"/>
              <w:contextualSpacing/>
              <w:rPr>
                <w:sz w:val="16"/>
              </w:rPr>
            </w:pPr>
          </w:p>
        </w:tc>
      </w:tr>
    </w:tbl>
    <w:p w:rsidR="00AF644D" w:rsidRDefault="00AF644D"/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00"/>
        <w:gridCol w:w="3203"/>
        <w:gridCol w:w="4709"/>
      </w:tblGrid>
      <w:tr w:rsidR="00AF644D" w:rsidRPr="00AF644D" w:rsidTr="00783CFE">
        <w:tc>
          <w:tcPr>
            <w:tcW w:w="92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AF644D" w:rsidRPr="002273A1" w:rsidRDefault="002273A1" w:rsidP="00D9720E">
            <w:pPr>
              <w:pStyle w:val="Odstavecseseznamem"/>
              <w:numPr>
                <w:ilvl w:val="0"/>
                <w:numId w:val="3"/>
              </w:numPr>
              <w:spacing w:after="200" w:line="276" w:lineRule="auto"/>
              <w:rPr>
                <w:b/>
                <w:szCs w:val="20"/>
              </w:rPr>
            </w:pPr>
            <w:r w:rsidRPr="001D49F5">
              <w:rPr>
                <w:b/>
                <w:szCs w:val="20"/>
              </w:rPr>
              <w:lastRenderedPageBreak/>
              <w:t xml:space="preserve">BYDLENÍ A PÉČE O DOMÁCNOST  </w:t>
            </w:r>
          </w:p>
        </w:tc>
      </w:tr>
      <w:tr w:rsidR="00AF644D" w:rsidTr="00783CFE">
        <w:tc>
          <w:tcPr>
            <w:tcW w:w="9212" w:type="dxa"/>
            <w:gridSpan w:val="3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273A1" w:rsidRPr="001D49F5" w:rsidRDefault="002273A1" w:rsidP="002273A1">
            <w:pPr>
              <w:pStyle w:val="Odstavecseseznamem"/>
              <w:numPr>
                <w:ilvl w:val="0"/>
                <w:numId w:val="2"/>
              </w:numPr>
              <w:spacing w:after="200" w:line="276" w:lineRule="auto"/>
              <w:rPr>
                <w:szCs w:val="20"/>
              </w:rPr>
            </w:pPr>
            <w:r w:rsidRPr="001D49F5">
              <w:rPr>
                <w:szCs w:val="20"/>
              </w:rPr>
              <w:t xml:space="preserve">Lidé mají možnost bydlet podle své volby. </w:t>
            </w:r>
          </w:p>
          <w:p w:rsidR="00AF644D" w:rsidRDefault="002273A1" w:rsidP="002273A1">
            <w:pPr>
              <w:pStyle w:val="Odstavecseseznamem"/>
              <w:spacing w:after="200" w:line="276" w:lineRule="auto"/>
              <w:ind w:left="360"/>
            </w:pPr>
            <w:r w:rsidRPr="001D49F5">
              <w:rPr>
                <w:i/>
                <w:szCs w:val="20"/>
              </w:rPr>
              <w:t>bydlím tam,</w:t>
            </w:r>
            <w:r>
              <w:rPr>
                <w:i/>
                <w:szCs w:val="20"/>
              </w:rPr>
              <w:t xml:space="preserve"> kde jsem chtěl (chci) bydlet, </w:t>
            </w:r>
            <w:r w:rsidRPr="001D49F5">
              <w:rPr>
                <w:i/>
                <w:szCs w:val="20"/>
              </w:rPr>
              <w:t>bydlím s lidmi, se kterými chci bydlet, bydlím v běžně vybavené domácnosti (bytě, domě), starám se o domácnost, vařím, peru, nakupuji</w:t>
            </w:r>
          </w:p>
        </w:tc>
      </w:tr>
      <w:tr w:rsidR="00AF644D" w:rsidRPr="00751BBC" w:rsidTr="00783CFE">
        <w:tc>
          <w:tcPr>
            <w:tcW w:w="1300" w:type="dxa"/>
            <w:shd w:val="clear" w:color="auto" w:fill="F2F2F2" w:themeFill="background1" w:themeFillShade="F2"/>
          </w:tcPr>
          <w:p w:rsidR="00AF644D" w:rsidRDefault="00AF644D" w:rsidP="00783CFE">
            <w:pPr>
              <w:spacing w:after="0"/>
              <w:rPr>
                <w:b/>
              </w:rPr>
            </w:pPr>
            <w:r w:rsidRPr="005434CF">
              <w:rPr>
                <w:b/>
              </w:rPr>
              <w:t xml:space="preserve">Popis </w:t>
            </w:r>
            <w:r>
              <w:rPr>
                <w:b/>
              </w:rPr>
              <w:t>zjištění</w:t>
            </w:r>
          </w:p>
          <w:p w:rsidR="00AF644D" w:rsidRPr="00F97324" w:rsidRDefault="00AF644D" w:rsidP="00783CFE">
            <w:pPr>
              <w:spacing w:after="0"/>
              <w:rPr>
                <w:sz w:val="16"/>
              </w:rPr>
            </w:pPr>
            <w:r w:rsidRPr="00F97324">
              <w:rPr>
                <w:sz w:val="16"/>
              </w:rPr>
              <w:t xml:space="preserve">(včetně uvedení důkazu </w:t>
            </w:r>
          </w:p>
          <w:p w:rsidR="00AF644D" w:rsidRPr="00F97324" w:rsidRDefault="00AF644D" w:rsidP="00783CFE">
            <w:pPr>
              <w:spacing w:after="0"/>
              <w:rPr>
                <w:sz w:val="16"/>
              </w:rPr>
            </w:pPr>
            <w:r w:rsidRPr="00F97324">
              <w:rPr>
                <w:sz w:val="16"/>
              </w:rPr>
              <w:t>ze zaslaných podkladů, zjištění či pozorování</w:t>
            </w:r>
          </w:p>
          <w:p w:rsidR="00AF644D" w:rsidRPr="0011393D" w:rsidRDefault="00AF644D" w:rsidP="00783CFE">
            <w:pPr>
              <w:spacing w:after="0"/>
            </w:pPr>
            <w:r w:rsidRPr="00F97324">
              <w:rPr>
                <w:sz w:val="16"/>
              </w:rPr>
              <w:t xml:space="preserve"> na místě)</w:t>
            </w:r>
          </w:p>
        </w:tc>
        <w:tc>
          <w:tcPr>
            <w:tcW w:w="7912" w:type="dxa"/>
            <w:gridSpan w:val="2"/>
          </w:tcPr>
          <w:p w:rsidR="00387589" w:rsidRDefault="008219D3" w:rsidP="00387589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 xml:space="preserve">Lidé </w:t>
            </w:r>
            <w:r w:rsidR="00387589">
              <w:rPr>
                <w:sz w:val="16"/>
              </w:rPr>
              <w:t>bydlí v domácnostech, které byly vytvořeny v rámci možností stávajících objektů, kde je služba poskytována.</w:t>
            </w:r>
            <w:r w:rsidR="00A801E3">
              <w:rPr>
                <w:sz w:val="16"/>
              </w:rPr>
              <w:t xml:space="preserve"> </w:t>
            </w:r>
            <w:r w:rsidR="009A31E0">
              <w:rPr>
                <w:sz w:val="16"/>
              </w:rPr>
              <w:t xml:space="preserve">Při tvorbě domácností byla snaha je přizpůsobit běžným domácnostem, ne vždy to však bylo, s ohledem na technické </w:t>
            </w:r>
            <w:r w:rsidR="00363C90">
              <w:rPr>
                <w:sz w:val="16"/>
              </w:rPr>
              <w:t>a stavební možnosti jednotlivých objektů možné.</w:t>
            </w:r>
          </w:p>
          <w:p w:rsidR="00AF644D" w:rsidRDefault="006E7287" w:rsidP="007E68B4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Z rozhovorů s pracovníky vyplynulo, že p</w:t>
            </w:r>
            <w:r w:rsidR="007E68B4">
              <w:rPr>
                <w:sz w:val="16"/>
              </w:rPr>
              <w:t>ři s</w:t>
            </w:r>
            <w:r w:rsidR="00387589" w:rsidRPr="00387589">
              <w:rPr>
                <w:sz w:val="16"/>
              </w:rPr>
              <w:t xml:space="preserve">estavování domácností se </w:t>
            </w:r>
            <w:r w:rsidR="007E68B4">
              <w:rPr>
                <w:sz w:val="16"/>
              </w:rPr>
              <w:t xml:space="preserve">bral zřetel na </w:t>
            </w:r>
            <w:r w:rsidR="00387589" w:rsidRPr="00387589">
              <w:rPr>
                <w:sz w:val="16"/>
              </w:rPr>
              <w:t>vyjádření</w:t>
            </w:r>
            <w:r w:rsidR="007E68B4">
              <w:rPr>
                <w:sz w:val="16"/>
              </w:rPr>
              <w:t xml:space="preserve"> </w:t>
            </w:r>
            <w:r w:rsidR="008219D3">
              <w:rPr>
                <w:sz w:val="16"/>
              </w:rPr>
              <w:t>člověka</w:t>
            </w:r>
            <w:r w:rsidR="00387589" w:rsidRPr="00387589">
              <w:rPr>
                <w:sz w:val="16"/>
              </w:rPr>
              <w:t xml:space="preserve">, </w:t>
            </w:r>
            <w:r w:rsidR="007E68B4">
              <w:rPr>
                <w:sz w:val="16"/>
              </w:rPr>
              <w:t xml:space="preserve">s kým chce bydlet. </w:t>
            </w:r>
            <w:r w:rsidR="00387589" w:rsidRPr="00387589">
              <w:rPr>
                <w:sz w:val="16"/>
              </w:rPr>
              <w:t xml:space="preserve">Dále </w:t>
            </w:r>
            <w:r w:rsidR="008219D3">
              <w:rPr>
                <w:sz w:val="16"/>
              </w:rPr>
              <w:t>lidé</w:t>
            </w:r>
            <w:r w:rsidR="00387589" w:rsidRPr="00387589">
              <w:rPr>
                <w:sz w:val="16"/>
              </w:rPr>
              <w:t xml:space="preserve"> dostali možnost se vyjádřit k tomu, koho by chtěli z pracovníků do domácnosti. </w:t>
            </w:r>
            <w:r w:rsidR="00363C90">
              <w:rPr>
                <w:sz w:val="16"/>
              </w:rPr>
              <w:t>„</w:t>
            </w:r>
            <w:r w:rsidR="00363C90" w:rsidRPr="00363C90">
              <w:rPr>
                <w:sz w:val="16"/>
              </w:rPr>
              <w:t xml:space="preserve">Pokud měl </w:t>
            </w:r>
            <w:r w:rsidR="00363C90">
              <w:rPr>
                <w:sz w:val="16"/>
              </w:rPr>
              <w:t>uživatel vý</w:t>
            </w:r>
            <w:r w:rsidR="00363C90" w:rsidRPr="00363C90">
              <w:rPr>
                <w:sz w:val="16"/>
              </w:rPr>
              <w:t>razný odpor k některému pracovníkovi, tak v té domácnosti nepracuje.</w:t>
            </w:r>
            <w:r w:rsidR="00363C90">
              <w:rPr>
                <w:sz w:val="16"/>
              </w:rPr>
              <w:t>“</w:t>
            </w:r>
          </w:p>
          <w:p w:rsidR="00A801E3" w:rsidRDefault="00A801E3" w:rsidP="007E68B4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 xml:space="preserve">Uživatelé jsou zapojováni do aktivit spojených s péčí o domácnost, příprava snídaně, mytí nádobí, praní prádla. Praní prádla probíhá společně ve společných pračkách, v současné době není prádlo práno zvlášť pro každého uživatele.  </w:t>
            </w:r>
            <w:r w:rsidR="008219D3">
              <w:rPr>
                <w:sz w:val="16"/>
              </w:rPr>
              <w:t xml:space="preserve">Nákupy lidí v domácnosti probíhají také pro skupinu lidí. </w:t>
            </w:r>
          </w:p>
          <w:p w:rsidR="007E68B4" w:rsidRDefault="007E68B4" w:rsidP="007E68B4">
            <w:pPr>
              <w:spacing w:after="0"/>
              <w:contextualSpacing/>
              <w:rPr>
                <w:sz w:val="16"/>
              </w:rPr>
            </w:pPr>
          </w:p>
          <w:p w:rsidR="007E68B4" w:rsidRPr="00751BBC" w:rsidRDefault="007E68B4" w:rsidP="008219D3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Z rozhovoru s</w:t>
            </w:r>
            <w:r w:rsidR="00E63C7F">
              <w:rPr>
                <w:sz w:val="16"/>
              </w:rPr>
              <w:t> uživatel</w:t>
            </w:r>
            <w:r w:rsidR="008219D3">
              <w:rPr>
                <w:sz w:val="16"/>
              </w:rPr>
              <w:t>i</w:t>
            </w:r>
            <w:r w:rsidR="00E63C7F">
              <w:rPr>
                <w:sz w:val="16"/>
              </w:rPr>
              <w:t xml:space="preserve"> vyplynulo, že j</w:t>
            </w:r>
            <w:r w:rsidR="008219D3">
              <w:rPr>
                <w:sz w:val="16"/>
              </w:rPr>
              <w:t>sou</w:t>
            </w:r>
            <w:r w:rsidR="00E63C7F">
              <w:rPr>
                <w:sz w:val="16"/>
              </w:rPr>
              <w:t xml:space="preserve"> zapojován</w:t>
            </w:r>
            <w:r w:rsidR="008219D3">
              <w:rPr>
                <w:sz w:val="16"/>
              </w:rPr>
              <w:t>i</w:t>
            </w:r>
            <w:r w:rsidR="00E63C7F">
              <w:rPr>
                <w:sz w:val="16"/>
              </w:rPr>
              <w:t xml:space="preserve"> v rámci svých možností do péče o domácnost „myju </w:t>
            </w:r>
            <w:proofErr w:type="gramStart"/>
            <w:r w:rsidR="00E63C7F">
              <w:rPr>
                <w:sz w:val="16"/>
              </w:rPr>
              <w:t>nádobí“,</w:t>
            </w:r>
            <w:r w:rsidR="008219D3">
              <w:rPr>
                <w:sz w:val="16"/>
              </w:rPr>
              <w:t xml:space="preserve"> </w:t>
            </w:r>
            <w:r w:rsidR="00E63C7F">
              <w:rPr>
                <w:sz w:val="16"/>
              </w:rPr>
              <w:t xml:space="preserve"> za</w:t>
            </w:r>
            <w:proofErr w:type="gramEnd"/>
            <w:r w:rsidR="00E63C7F">
              <w:rPr>
                <w:sz w:val="16"/>
              </w:rPr>
              <w:t xml:space="preserve"> podpory pracovníků si per</w:t>
            </w:r>
            <w:r w:rsidR="008219D3">
              <w:rPr>
                <w:sz w:val="16"/>
              </w:rPr>
              <w:t>ou</w:t>
            </w:r>
            <w:r w:rsidR="00E63C7F">
              <w:rPr>
                <w:sz w:val="16"/>
              </w:rPr>
              <w:t>.</w:t>
            </w:r>
            <w:r w:rsidR="008219D3">
              <w:rPr>
                <w:sz w:val="16"/>
              </w:rPr>
              <w:t xml:space="preserve"> Respondent je</w:t>
            </w:r>
            <w:r w:rsidR="00EC52CE">
              <w:rPr>
                <w:sz w:val="16"/>
              </w:rPr>
              <w:t xml:space="preserve"> </w:t>
            </w:r>
            <w:r w:rsidR="00E63C7F">
              <w:rPr>
                <w:sz w:val="16"/>
              </w:rPr>
              <w:t>zapojován do vaření, „umím uvařit polévku s nudlemi“.</w:t>
            </w:r>
          </w:p>
        </w:tc>
      </w:tr>
      <w:tr w:rsidR="00AF644D" w:rsidRPr="00773089" w:rsidTr="00783CFE">
        <w:tc>
          <w:tcPr>
            <w:tcW w:w="4503" w:type="dxa"/>
            <w:gridSpan w:val="2"/>
            <w:shd w:val="clear" w:color="auto" w:fill="F2F2F2" w:themeFill="background1" w:themeFillShade="F2"/>
          </w:tcPr>
          <w:p w:rsidR="00AF644D" w:rsidRPr="00773089" w:rsidRDefault="00AF644D" w:rsidP="00783CFE">
            <w:r w:rsidRPr="00773089">
              <w:t>silné stránky</w:t>
            </w:r>
          </w:p>
        </w:tc>
        <w:tc>
          <w:tcPr>
            <w:tcW w:w="4709" w:type="dxa"/>
            <w:shd w:val="clear" w:color="auto" w:fill="F2F2F2" w:themeFill="background1" w:themeFillShade="F2"/>
          </w:tcPr>
          <w:p w:rsidR="00AF644D" w:rsidRPr="00773089" w:rsidRDefault="00AF644D" w:rsidP="00783CFE">
            <w:r w:rsidRPr="00773089">
              <w:t>slabé stránky</w:t>
            </w:r>
          </w:p>
        </w:tc>
      </w:tr>
      <w:tr w:rsidR="00AF644D" w:rsidRPr="00C202A7" w:rsidTr="00783CFE">
        <w:tc>
          <w:tcPr>
            <w:tcW w:w="4503" w:type="dxa"/>
            <w:gridSpan w:val="2"/>
            <w:shd w:val="clear" w:color="auto" w:fill="auto"/>
          </w:tcPr>
          <w:p w:rsidR="00AF644D" w:rsidRDefault="009E2FD1" w:rsidP="00783CFE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Lidé </w:t>
            </w:r>
            <w:r w:rsidR="00A801E3">
              <w:rPr>
                <w:sz w:val="16"/>
              </w:rPr>
              <w:t>é se starají a uklízí vlastní pokoj.</w:t>
            </w:r>
          </w:p>
          <w:p w:rsidR="00A801E3" w:rsidRDefault="00A801E3" w:rsidP="00783CFE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Pracovníci reflektují možnosti </w:t>
            </w:r>
            <w:r w:rsidR="009E2FD1">
              <w:rPr>
                <w:sz w:val="16"/>
              </w:rPr>
              <w:t>lidí</w:t>
            </w:r>
            <w:r>
              <w:rPr>
                <w:sz w:val="16"/>
              </w:rPr>
              <w:t xml:space="preserve"> a výběr spotřebičů uzpůsobují jejich možnostem ovládat spotřebiče (vhodná pračka – ne digitální, ale manuální…)</w:t>
            </w:r>
            <w:r w:rsidR="00705D56">
              <w:rPr>
                <w:sz w:val="16"/>
              </w:rPr>
              <w:t>.</w:t>
            </w:r>
          </w:p>
          <w:p w:rsidR="00AF644D" w:rsidRDefault="00AF644D" w:rsidP="00783CFE">
            <w:pPr>
              <w:spacing w:after="0"/>
              <w:rPr>
                <w:sz w:val="16"/>
              </w:rPr>
            </w:pPr>
          </w:p>
          <w:p w:rsidR="00AF644D" w:rsidRDefault="00AF644D" w:rsidP="00783CFE">
            <w:pPr>
              <w:spacing w:after="0"/>
              <w:rPr>
                <w:sz w:val="16"/>
              </w:rPr>
            </w:pPr>
          </w:p>
          <w:p w:rsidR="00AF644D" w:rsidRPr="005D17EA" w:rsidRDefault="00AF644D" w:rsidP="00783CFE">
            <w:pPr>
              <w:spacing w:after="0"/>
              <w:rPr>
                <w:sz w:val="16"/>
              </w:rPr>
            </w:pPr>
          </w:p>
        </w:tc>
        <w:tc>
          <w:tcPr>
            <w:tcW w:w="4709" w:type="dxa"/>
            <w:shd w:val="clear" w:color="auto" w:fill="auto"/>
          </w:tcPr>
          <w:p w:rsidR="00AF644D" w:rsidRDefault="00F706FA" w:rsidP="00363C90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Lidé</w:t>
            </w:r>
            <w:r w:rsidR="00EC52CE">
              <w:rPr>
                <w:sz w:val="16"/>
              </w:rPr>
              <w:t xml:space="preserve"> </w:t>
            </w:r>
            <w:r w:rsidR="00363C90">
              <w:rPr>
                <w:sz w:val="16"/>
              </w:rPr>
              <w:t>nejsou vždy zapojováni do</w:t>
            </w:r>
            <w:r w:rsidR="009E2FD1">
              <w:rPr>
                <w:sz w:val="16"/>
              </w:rPr>
              <w:t xml:space="preserve"> individuální</w:t>
            </w:r>
            <w:r w:rsidR="00363C90">
              <w:rPr>
                <w:sz w:val="16"/>
              </w:rPr>
              <w:t xml:space="preserve"> péče o své věci, „pere se hromadně</w:t>
            </w:r>
            <w:r w:rsidR="009E2FD1">
              <w:rPr>
                <w:sz w:val="16"/>
              </w:rPr>
              <w:t xml:space="preserve"> pro více lidí v domácnosti</w:t>
            </w:r>
            <w:r w:rsidR="00363C90">
              <w:rPr>
                <w:sz w:val="16"/>
              </w:rPr>
              <w:t>“.</w:t>
            </w:r>
          </w:p>
          <w:p w:rsidR="009E2FD1" w:rsidRPr="00363C90" w:rsidRDefault="00EC52CE" w:rsidP="00363C90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Nákupy jídla na snídani aj. </w:t>
            </w:r>
            <w:r w:rsidR="009E2FD1">
              <w:rPr>
                <w:sz w:val="16"/>
              </w:rPr>
              <w:t>probíhají také s vybraným člověkem a pracovníky pro více lidí a pak se třídí do jejich místa v lednici, kuchyni.</w:t>
            </w:r>
          </w:p>
        </w:tc>
      </w:tr>
      <w:tr w:rsidR="00AF644D" w:rsidRPr="00C202A7" w:rsidTr="00783CFE">
        <w:tc>
          <w:tcPr>
            <w:tcW w:w="1300" w:type="dxa"/>
            <w:shd w:val="clear" w:color="auto" w:fill="F2F2F2" w:themeFill="background1" w:themeFillShade="F2"/>
          </w:tcPr>
          <w:p w:rsidR="00AF644D" w:rsidRPr="00773089" w:rsidRDefault="00AF644D" w:rsidP="00783CFE">
            <w:pPr>
              <w:rPr>
                <w:b/>
              </w:rPr>
            </w:pPr>
            <w:r>
              <w:rPr>
                <w:b/>
              </w:rPr>
              <w:t xml:space="preserve">Doporučení </w:t>
            </w:r>
          </w:p>
        </w:tc>
        <w:tc>
          <w:tcPr>
            <w:tcW w:w="7912" w:type="dxa"/>
            <w:gridSpan w:val="2"/>
            <w:shd w:val="clear" w:color="auto" w:fill="auto"/>
          </w:tcPr>
          <w:p w:rsidR="009E2FD1" w:rsidRPr="009E2FD1" w:rsidRDefault="009E2FD1" w:rsidP="009E2FD1">
            <w:pPr>
              <w:pStyle w:val="Odstavecseseznamem"/>
              <w:numPr>
                <w:ilvl w:val="0"/>
                <w:numId w:val="13"/>
              </w:numPr>
              <w:spacing w:before="60" w:after="0" w:line="280" w:lineRule="atLeast"/>
              <w:rPr>
                <w:rFonts w:eastAsia="Calibri" w:cs="Arial"/>
                <w:sz w:val="16"/>
                <w:szCs w:val="16"/>
              </w:rPr>
            </w:pPr>
            <w:r w:rsidRPr="009E2FD1">
              <w:rPr>
                <w:rFonts w:eastAsia="Calibri" w:cs="Arial"/>
                <w:sz w:val="16"/>
                <w:szCs w:val="16"/>
              </w:rPr>
              <w:t xml:space="preserve">Dílčí nákupy na nějaké období provádět s konkrétním člověkem (ne pro všechny na domácnosti), zapojit jeho konkrétně v rámci IP do plánování nákupu, vyhodnocení, co je třeba, hospodaření s penězi, samotného nákupu aj. </w:t>
            </w:r>
          </w:p>
          <w:p w:rsidR="009E2FD1" w:rsidRPr="009E2FD1" w:rsidRDefault="009E2FD1" w:rsidP="009E2FD1">
            <w:pPr>
              <w:pStyle w:val="Odstavecseseznamem"/>
              <w:numPr>
                <w:ilvl w:val="0"/>
                <w:numId w:val="13"/>
              </w:numPr>
              <w:spacing w:before="60" w:after="0" w:line="280" w:lineRule="atLeast"/>
              <w:rPr>
                <w:rFonts w:eastAsia="Calibri" w:cs="Arial"/>
                <w:sz w:val="16"/>
                <w:szCs w:val="16"/>
              </w:rPr>
            </w:pPr>
            <w:r w:rsidRPr="009E2FD1">
              <w:rPr>
                <w:rFonts w:eastAsia="Calibri" w:cs="Arial"/>
                <w:sz w:val="16"/>
                <w:szCs w:val="16"/>
              </w:rPr>
              <w:t>Konzultace k nastavení IP,</w:t>
            </w:r>
            <w:r w:rsidR="00E2496C">
              <w:rPr>
                <w:rFonts w:eastAsia="Calibri" w:cs="Arial"/>
                <w:sz w:val="16"/>
                <w:szCs w:val="16"/>
              </w:rPr>
              <w:t xml:space="preserve"> </w:t>
            </w:r>
            <w:r w:rsidRPr="009E2FD1">
              <w:rPr>
                <w:rFonts w:eastAsia="Calibri" w:cs="Arial"/>
                <w:sz w:val="16"/>
                <w:szCs w:val="16"/>
              </w:rPr>
              <w:t>aby konkrétní kroky měly odraz v kvalitě života člověka, směřovaly k udržení či navýšení kompetenc</w:t>
            </w:r>
            <w:r w:rsidR="00EC52CE">
              <w:rPr>
                <w:rFonts w:eastAsia="Calibri" w:cs="Arial"/>
                <w:sz w:val="16"/>
                <w:szCs w:val="16"/>
              </w:rPr>
              <w:t xml:space="preserve">e rozhodovat a starat se o sebe, cíle vyhodnocovat </w:t>
            </w:r>
            <w:r w:rsidRPr="009E2FD1">
              <w:rPr>
                <w:rFonts w:eastAsia="Calibri" w:cs="Arial"/>
                <w:sz w:val="16"/>
                <w:szCs w:val="16"/>
              </w:rPr>
              <w:t>s člověkem, ty, které se zdařily aplikovat do plánu podpory člověka, nepřená</w:t>
            </w:r>
            <w:r w:rsidR="00EC52CE">
              <w:rPr>
                <w:rFonts w:eastAsia="Calibri" w:cs="Arial"/>
                <w:sz w:val="16"/>
                <w:szCs w:val="16"/>
              </w:rPr>
              <w:t>šet do dalšího roku (umí čistit holi</w:t>
            </w:r>
            <w:r w:rsidRPr="009E2FD1">
              <w:rPr>
                <w:rFonts w:eastAsia="Calibri" w:cs="Arial"/>
                <w:sz w:val="16"/>
                <w:szCs w:val="16"/>
              </w:rPr>
              <w:t xml:space="preserve">cí strojek po roce podpory? Ano-ne, co s tím) </w:t>
            </w:r>
            <w:r w:rsidR="00EC52CE">
              <w:rPr>
                <w:rFonts w:eastAsia="Calibri" w:cs="Arial"/>
                <w:sz w:val="16"/>
                <w:szCs w:val="16"/>
              </w:rPr>
              <w:t>a nastavovat</w:t>
            </w:r>
            <w:r w:rsidRPr="009E2FD1">
              <w:rPr>
                <w:rFonts w:eastAsia="Calibri" w:cs="Arial"/>
                <w:sz w:val="16"/>
                <w:szCs w:val="16"/>
              </w:rPr>
              <w:t xml:space="preserve"> smysluplné</w:t>
            </w:r>
            <w:r w:rsidR="00EC52CE">
              <w:rPr>
                <w:rFonts w:eastAsia="Calibri" w:cs="Arial"/>
                <w:sz w:val="16"/>
                <w:szCs w:val="16"/>
              </w:rPr>
              <w:t xml:space="preserve"> další aktivity </w:t>
            </w:r>
            <w:r w:rsidRPr="009E2FD1">
              <w:rPr>
                <w:rFonts w:eastAsia="Calibri" w:cs="Arial"/>
                <w:sz w:val="16"/>
                <w:szCs w:val="16"/>
              </w:rPr>
              <w:t xml:space="preserve">s člověkem.  </w:t>
            </w:r>
          </w:p>
          <w:p w:rsidR="009E2FD1" w:rsidRPr="009E2FD1" w:rsidRDefault="009E2FD1" w:rsidP="009E2FD1">
            <w:pPr>
              <w:pStyle w:val="Odstavecseseznamem"/>
              <w:numPr>
                <w:ilvl w:val="0"/>
                <w:numId w:val="13"/>
              </w:numPr>
              <w:spacing w:before="60" w:after="0" w:line="280" w:lineRule="atLeast"/>
              <w:rPr>
                <w:sz w:val="16"/>
              </w:rPr>
            </w:pPr>
            <w:r w:rsidRPr="009E2FD1">
              <w:rPr>
                <w:rFonts w:eastAsia="Calibri" w:cs="Arial"/>
                <w:sz w:val="16"/>
                <w:szCs w:val="16"/>
              </w:rPr>
              <w:t>Konzultace k práci s rizikem – popis situace či chování, mapování, kdy se tak děje, nastavení prevence a jak podpořit člověka, když k tomu dojde (co pomáhá, odvede pozornost aj.)</w:t>
            </w:r>
            <w:r w:rsidR="00EC52CE">
              <w:rPr>
                <w:rFonts w:eastAsia="Calibri" w:cs="Arial"/>
                <w:sz w:val="16"/>
                <w:szCs w:val="16"/>
              </w:rPr>
              <w:t>.</w:t>
            </w:r>
          </w:p>
          <w:p w:rsidR="00AF644D" w:rsidRPr="00C202A7" w:rsidRDefault="00EC52CE" w:rsidP="009E2FD1">
            <w:pPr>
              <w:pStyle w:val="Odstavecseseznamem"/>
              <w:numPr>
                <w:ilvl w:val="0"/>
                <w:numId w:val="13"/>
              </w:numPr>
              <w:spacing w:before="60" w:after="0" w:line="280" w:lineRule="atLeast"/>
              <w:rPr>
                <w:sz w:val="16"/>
              </w:rPr>
            </w:pPr>
            <w:r>
              <w:rPr>
                <w:sz w:val="16"/>
              </w:rPr>
              <w:t xml:space="preserve">Pokračovat v zapojování </w:t>
            </w:r>
            <w:r w:rsidR="009E2FD1">
              <w:rPr>
                <w:sz w:val="16"/>
              </w:rPr>
              <w:t xml:space="preserve">lidí </w:t>
            </w:r>
            <w:r w:rsidR="00DF3758">
              <w:rPr>
                <w:sz w:val="16"/>
              </w:rPr>
              <w:t>s vyšší mírou podpory do péče o domácnost</w:t>
            </w:r>
            <w:r w:rsidR="009E2FD1">
              <w:rPr>
                <w:sz w:val="16"/>
              </w:rPr>
              <w:t>,</w:t>
            </w:r>
            <w:r w:rsidR="00D15DF6">
              <w:rPr>
                <w:sz w:val="16"/>
              </w:rPr>
              <w:t xml:space="preserve"> </w:t>
            </w:r>
            <w:r w:rsidR="009E2FD1">
              <w:rPr>
                <w:sz w:val="16"/>
              </w:rPr>
              <w:t>ať jsou účastni oblastí života jako ostatní lidé (přítomen, s podporou dle potřeby aktivnější)</w:t>
            </w:r>
            <w:r>
              <w:rPr>
                <w:sz w:val="16"/>
              </w:rPr>
              <w:t>.</w:t>
            </w:r>
          </w:p>
        </w:tc>
      </w:tr>
    </w:tbl>
    <w:p w:rsidR="00AF644D" w:rsidRDefault="00AF644D"/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00"/>
        <w:gridCol w:w="3203"/>
        <w:gridCol w:w="4709"/>
      </w:tblGrid>
      <w:tr w:rsidR="00AF644D" w:rsidRPr="00AF644D" w:rsidTr="00783CFE">
        <w:tc>
          <w:tcPr>
            <w:tcW w:w="92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AF644D" w:rsidRPr="00C57561" w:rsidRDefault="002273A1" w:rsidP="00D9720E">
            <w:pPr>
              <w:pStyle w:val="Odstavecseseznamem"/>
              <w:numPr>
                <w:ilvl w:val="0"/>
                <w:numId w:val="3"/>
              </w:numPr>
              <w:spacing w:after="200" w:line="276" w:lineRule="auto"/>
              <w:rPr>
                <w:b/>
                <w:szCs w:val="20"/>
              </w:rPr>
            </w:pPr>
            <w:r w:rsidRPr="001D49F5">
              <w:rPr>
                <w:b/>
                <w:szCs w:val="20"/>
              </w:rPr>
              <w:t xml:space="preserve">HOSPODAŘENÍ </w:t>
            </w:r>
          </w:p>
        </w:tc>
      </w:tr>
      <w:tr w:rsidR="00AF644D" w:rsidTr="00783CFE">
        <w:tc>
          <w:tcPr>
            <w:tcW w:w="9212" w:type="dxa"/>
            <w:gridSpan w:val="3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2273A1" w:rsidRPr="001D49F5" w:rsidRDefault="002273A1" w:rsidP="00D9720E">
            <w:pPr>
              <w:pStyle w:val="Odstavecseseznamem"/>
              <w:numPr>
                <w:ilvl w:val="0"/>
                <w:numId w:val="6"/>
              </w:numPr>
              <w:spacing w:after="200" w:line="276" w:lineRule="auto"/>
              <w:rPr>
                <w:szCs w:val="20"/>
              </w:rPr>
            </w:pPr>
            <w:r w:rsidRPr="001D49F5">
              <w:rPr>
                <w:szCs w:val="20"/>
              </w:rPr>
              <w:t xml:space="preserve">Lidé mají dostatečné hmotné zabezpečení a dostatečné příjmy na živobytí.   </w:t>
            </w:r>
          </w:p>
          <w:p w:rsidR="00AF644D" w:rsidRDefault="002273A1" w:rsidP="002273A1">
            <w:pPr>
              <w:spacing w:before="120" w:after="0" w:line="240" w:lineRule="auto"/>
              <w:ind w:left="709"/>
            </w:pPr>
            <w:r>
              <w:rPr>
                <w:i/>
                <w:szCs w:val="20"/>
              </w:rPr>
              <w:t>(hospodaří</w:t>
            </w:r>
            <w:r w:rsidRPr="001D49F5">
              <w:rPr>
                <w:i/>
                <w:szCs w:val="20"/>
              </w:rPr>
              <w:t xml:space="preserve"> se svým ma</w:t>
            </w:r>
            <w:r>
              <w:rPr>
                <w:i/>
                <w:szCs w:val="20"/>
              </w:rPr>
              <w:t xml:space="preserve">jetkem, zná své příjmy a výdaje, </w:t>
            </w:r>
            <w:r w:rsidRPr="001D49F5">
              <w:rPr>
                <w:i/>
                <w:szCs w:val="20"/>
              </w:rPr>
              <w:t>omezení svéprávnosti</w:t>
            </w:r>
            <w:r>
              <w:rPr>
                <w:i/>
                <w:szCs w:val="20"/>
              </w:rPr>
              <w:t>…)</w:t>
            </w:r>
          </w:p>
        </w:tc>
      </w:tr>
      <w:tr w:rsidR="00AF644D" w:rsidRPr="00751BBC" w:rsidTr="00783CFE">
        <w:tc>
          <w:tcPr>
            <w:tcW w:w="1300" w:type="dxa"/>
            <w:shd w:val="clear" w:color="auto" w:fill="F2F2F2" w:themeFill="background1" w:themeFillShade="F2"/>
          </w:tcPr>
          <w:p w:rsidR="00AF644D" w:rsidRDefault="00AF644D" w:rsidP="00783CFE">
            <w:pPr>
              <w:spacing w:after="0"/>
              <w:rPr>
                <w:b/>
              </w:rPr>
            </w:pPr>
            <w:r w:rsidRPr="005434CF">
              <w:rPr>
                <w:b/>
              </w:rPr>
              <w:t xml:space="preserve">Popis </w:t>
            </w:r>
            <w:r>
              <w:rPr>
                <w:b/>
              </w:rPr>
              <w:t>zjištění</w:t>
            </w:r>
          </w:p>
          <w:p w:rsidR="00AF644D" w:rsidRPr="00F97324" w:rsidRDefault="00AF644D" w:rsidP="00783CFE">
            <w:pPr>
              <w:spacing w:after="0"/>
              <w:rPr>
                <w:sz w:val="16"/>
              </w:rPr>
            </w:pPr>
            <w:r w:rsidRPr="00F97324">
              <w:rPr>
                <w:sz w:val="16"/>
              </w:rPr>
              <w:t xml:space="preserve">(včetně uvedení důkazu </w:t>
            </w:r>
          </w:p>
          <w:p w:rsidR="00AF644D" w:rsidRPr="00F97324" w:rsidRDefault="00AF644D" w:rsidP="00783CFE">
            <w:pPr>
              <w:spacing w:after="0"/>
              <w:rPr>
                <w:sz w:val="16"/>
              </w:rPr>
            </w:pPr>
            <w:r w:rsidRPr="00F97324">
              <w:rPr>
                <w:sz w:val="16"/>
              </w:rPr>
              <w:t>ze zaslaných podkladů, zjištění či pozorování</w:t>
            </w:r>
          </w:p>
          <w:p w:rsidR="00AF644D" w:rsidRPr="0011393D" w:rsidRDefault="00AF644D" w:rsidP="00783CFE">
            <w:pPr>
              <w:spacing w:after="0"/>
            </w:pPr>
            <w:r w:rsidRPr="00F97324">
              <w:rPr>
                <w:sz w:val="16"/>
              </w:rPr>
              <w:lastRenderedPageBreak/>
              <w:t xml:space="preserve"> na místě)</w:t>
            </w:r>
          </w:p>
        </w:tc>
        <w:tc>
          <w:tcPr>
            <w:tcW w:w="7912" w:type="dxa"/>
            <w:gridSpan w:val="2"/>
          </w:tcPr>
          <w:p w:rsidR="00AF644D" w:rsidRDefault="00E63C7F" w:rsidP="00DF3758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lastRenderedPageBreak/>
              <w:t>Z rozhovorů s pracovníky vyplynulo, že uživatelé mají d</w:t>
            </w:r>
            <w:r w:rsidR="00583601">
              <w:rPr>
                <w:sz w:val="16"/>
              </w:rPr>
              <w:t>epozitní účty</w:t>
            </w:r>
            <w:r>
              <w:rPr>
                <w:sz w:val="16"/>
              </w:rPr>
              <w:t xml:space="preserve">, finanční prostředky si </w:t>
            </w:r>
            <w:r w:rsidR="00A35499">
              <w:rPr>
                <w:sz w:val="16"/>
              </w:rPr>
              <w:t>vyzvedávají</w:t>
            </w:r>
            <w:r>
              <w:rPr>
                <w:sz w:val="16"/>
              </w:rPr>
              <w:t xml:space="preserve"> u sociální pracovnice a</w:t>
            </w:r>
            <w:r w:rsidR="00A35499">
              <w:rPr>
                <w:sz w:val="16"/>
              </w:rPr>
              <w:t xml:space="preserve"> ukládají si </w:t>
            </w:r>
            <w:r>
              <w:rPr>
                <w:sz w:val="16"/>
              </w:rPr>
              <w:t xml:space="preserve">je buď u </w:t>
            </w:r>
            <w:r w:rsidR="00DF3758">
              <w:rPr>
                <w:sz w:val="16"/>
              </w:rPr>
              <w:t xml:space="preserve">sebe, </w:t>
            </w:r>
            <w:r w:rsidR="00A35499">
              <w:rPr>
                <w:sz w:val="16"/>
              </w:rPr>
              <w:t>nebo u pracovníků</w:t>
            </w:r>
            <w:r>
              <w:rPr>
                <w:sz w:val="16"/>
              </w:rPr>
              <w:t>.</w:t>
            </w:r>
            <w:r w:rsidR="00DF3758">
              <w:rPr>
                <w:sz w:val="16"/>
              </w:rPr>
              <w:t xml:space="preserve"> Mají uzamykatelné skříňky. Na nákupy chodí za podpory pracovníků.</w:t>
            </w:r>
          </w:p>
          <w:p w:rsidR="00F33793" w:rsidRDefault="00F33793" w:rsidP="00DF3758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Uživatelé mají možnost si dovybavit pokoj svým nábytkem a elektronikou.</w:t>
            </w:r>
          </w:p>
          <w:p w:rsidR="00F33793" w:rsidRDefault="00DF3758" w:rsidP="00DF3758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Z rozhovoru s uživatelem vyplynulo, že finanční</w:t>
            </w:r>
            <w:r w:rsidR="00F33793">
              <w:rPr>
                <w:sz w:val="16"/>
              </w:rPr>
              <w:t xml:space="preserve"> prostředky nemá u sebe, ačkoli si umí uzamknout stolek v pokoji. Tato část byla doplněna pracovníkem – finanční prostředky jsou uloženy u pracovníků na domácnosti, jelikož spolubydlící uživatele neustále odcizuje věci a hrozí riziko odcizení finančních prostředků. </w:t>
            </w:r>
          </w:p>
          <w:p w:rsidR="00DF3758" w:rsidRPr="00751BBC" w:rsidRDefault="00F33793" w:rsidP="00F33793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 xml:space="preserve">Uživatel chodí za podpory pracovníka na nákupy, je podporován při výběru nákupu a aktivně zapojen do platby </w:t>
            </w:r>
            <w:r>
              <w:rPr>
                <w:sz w:val="16"/>
              </w:rPr>
              <w:lastRenderedPageBreak/>
              <w:t xml:space="preserve">za něj. </w:t>
            </w:r>
          </w:p>
        </w:tc>
      </w:tr>
      <w:tr w:rsidR="00AF644D" w:rsidRPr="00773089" w:rsidTr="00783CFE">
        <w:tc>
          <w:tcPr>
            <w:tcW w:w="4503" w:type="dxa"/>
            <w:gridSpan w:val="2"/>
            <w:shd w:val="clear" w:color="auto" w:fill="F2F2F2" w:themeFill="background1" w:themeFillShade="F2"/>
          </w:tcPr>
          <w:p w:rsidR="00AF644D" w:rsidRPr="00773089" w:rsidRDefault="00AF644D" w:rsidP="00783CFE">
            <w:r w:rsidRPr="00773089">
              <w:lastRenderedPageBreak/>
              <w:t>silné stránky</w:t>
            </w:r>
          </w:p>
        </w:tc>
        <w:tc>
          <w:tcPr>
            <w:tcW w:w="4709" w:type="dxa"/>
            <w:shd w:val="clear" w:color="auto" w:fill="F2F2F2" w:themeFill="background1" w:themeFillShade="F2"/>
          </w:tcPr>
          <w:p w:rsidR="00AF644D" w:rsidRPr="00773089" w:rsidRDefault="00AF644D" w:rsidP="00783CFE">
            <w:r w:rsidRPr="00773089">
              <w:t>slabé stránky</w:t>
            </w:r>
          </w:p>
        </w:tc>
      </w:tr>
      <w:tr w:rsidR="00AF644D" w:rsidRPr="00C202A7" w:rsidTr="00783CFE">
        <w:tc>
          <w:tcPr>
            <w:tcW w:w="4503" w:type="dxa"/>
            <w:gridSpan w:val="2"/>
            <w:shd w:val="clear" w:color="auto" w:fill="auto"/>
          </w:tcPr>
          <w:p w:rsidR="00AF644D" w:rsidRDefault="009E2FD1" w:rsidP="00783CFE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Lidé mají k dispozici uzamykatelný prostor.</w:t>
            </w:r>
          </w:p>
          <w:p w:rsidR="009E2FD1" w:rsidRDefault="009E2FD1" w:rsidP="00783CFE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Podpora v samostatnějším nakupování lidí. </w:t>
            </w:r>
          </w:p>
          <w:p w:rsidR="00AF644D" w:rsidRDefault="00AF644D" w:rsidP="00783CFE">
            <w:pPr>
              <w:spacing w:after="0"/>
              <w:rPr>
                <w:sz w:val="16"/>
              </w:rPr>
            </w:pPr>
          </w:p>
          <w:p w:rsidR="00AF644D" w:rsidRPr="005D17EA" w:rsidRDefault="00AF644D" w:rsidP="00783CFE">
            <w:pPr>
              <w:spacing w:after="0"/>
              <w:rPr>
                <w:sz w:val="16"/>
              </w:rPr>
            </w:pPr>
          </w:p>
        </w:tc>
        <w:tc>
          <w:tcPr>
            <w:tcW w:w="4709" w:type="dxa"/>
            <w:shd w:val="clear" w:color="auto" w:fill="auto"/>
          </w:tcPr>
          <w:p w:rsidR="00AF644D" w:rsidRPr="00C202A7" w:rsidRDefault="009E2FD1" w:rsidP="00783CFE">
            <w:pPr>
              <w:pStyle w:val="Odstavecseseznamem"/>
              <w:spacing w:after="0"/>
              <w:ind w:left="317"/>
              <w:rPr>
                <w:sz w:val="16"/>
              </w:rPr>
            </w:pPr>
            <w:r>
              <w:rPr>
                <w:sz w:val="16"/>
              </w:rPr>
              <w:t>Finance ve výsledku u pracovníka z obavy krádeží.</w:t>
            </w:r>
          </w:p>
        </w:tc>
      </w:tr>
      <w:tr w:rsidR="00AF644D" w:rsidRPr="00C202A7" w:rsidTr="00783CFE">
        <w:tc>
          <w:tcPr>
            <w:tcW w:w="1300" w:type="dxa"/>
            <w:shd w:val="clear" w:color="auto" w:fill="F2F2F2" w:themeFill="background1" w:themeFillShade="F2"/>
          </w:tcPr>
          <w:p w:rsidR="00AF644D" w:rsidRPr="00773089" w:rsidRDefault="00AF644D" w:rsidP="00783CFE">
            <w:pPr>
              <w:rPr>
                <w:b/>
              </w:rPr>
            </w:pPr>
            <w:r>
              <w:rPr>
                <w:b/>
              </w:rPr>
              <w:t xml:space="preserve">Doporučení </w:t>
            </w:r>
          </w:p>
        </w:tc>
        <w:tc>
          <w:tcPr>
            <w:tcW w:w="7912" w:type="dxa"/>
            <w:gridSpan w:val="2"/>
            <w:shd w:val="clear" w:color="auto" w:fill="auto"/>
          </w:tcPr>
          <w:p w:rsidR="008C5F8A" w:rsidRPr="008C5F8A" w:rsidRDefault="008C5F8A" w:rsidP="008C5F8A">
            <w:pPr>
              <w:pStyle w:val="Odstavecseseznamem"/>
              <w:numPr>
                <w:ilvl w:val="0"/>
                <w:numId w:val="2"/>
              </w:numPr>
              <w:spacing w:after="0"/>
              <w:rPr>
                <w:sz w:val="16"/>
              </w:rPr>
            </w:pPr>
            <w:r>
              <w:rPr>
                <w:rFonts w:eastAsia="Calibri" w:cs="Arial"/>
                <w:sz w:val="16"/>
                <w:szCs w:val="16"/>
              </w:rPr>
              <w:t>Podpořit klienty,</w:t>
            </w:r>
            <w:r w:rsidR="00D15DF6">
              <w:rPr>
                <w:rFonts w:eastAsia="Calibri" w:cs="Arial"/>
                <w:sz w:val="16"/>
                <w:szCs w:val="16"/>
              </w:rPr>
              <w:t xml:space="preserve"> </w:t>
            </w:r>
            <w:r>
              <w:rPr>
                <w:rFonts w:eastAsia="Calibri" w:cs="Arial"/>
                <w:sz w:val="16"/>
                <w:szCs w:val="16"/>
              </w:rPr>
              <w:t xml:space="preserve">aby mohli mít </w:t>
            </w:r>
            <w:r w:rsidR="009E2FD1" w:rsidRPr="009E2FD1">
              <w:rPr>
                <w:rFonts w:eastAsia="Calibri" w:cs="Arial"/>
                <w:sz w:val="16"/>
                <w:szCs w:val="16"/>
              </w:rPr>
              <w:t>své peníze v </w:t>
            </w:r>
            <w:r>
              <w:rPr>
                <w:rFonts w:eastAsia="Calibri" w:cs="Arial"/>
                <w:sz w:val="16"/>
                <w:szCs w:val="16"/>
              </w:rPr>
              <w:t xml:space="preserve">peněžence pro vlastní potřebu u sebe v </w:t>
            </w:r>
            <w:r w:rsidR="009E2FD1" w:rsidRPr="009E2FD1">
              <w:rPr>
                <w:rFonts w:eastAsia="Calibri" w:cs="Arial"/>
                <w:sz w:val="16"/>
                <w:szCs w:val="16"/>
              </w:rPr>
              <w:t>uzamykatelné skřín</w:t>
            </w:r>
            <w:r>
              <w:rPr>
                <w:rFonts w:eastAsia="Calibri" w:cs="Arial"/>
                <w:sz w:val="16"/>
                <w:szCs w:val="16"/>
              </w:rPr>
              <w:t>i</w:t>
            </w:r>
            <w:r w:rsidR="009E2FD1" w:rsidRPr="009E2FD1">
              <w:rPr>
                <w:rFonts w:eastAsia="Calibri" w:cs="Arial"/>
                <w:sz w:val="16"/>
                <w:szCs w:val="16"/>
              </w:rPr>
              <w:t>,</w:t>
            </w:r>
            <w:r>
              <w:rPr>
                <w:rFonts w:eastAsia="Calibri" w:cs="Arial"/>
                <w:sz w:val="16"/>
                <w:szCs w:val="16"/>
              </w:rPr>
              <w:t xml:space="preserve"> podpořit</w:t>
            </w:r>
            <w:r w:rsidR="009E2FD1" w:rsidRPr="009E2FD1">
              <w:rPr>
                <w:rFonts w:eastAsia="Calibri" w:cs="Arial"/>
                <w:sz w:val="16"/>
                <w:szCs w:val="16"/>
              </w:rPr>
              <w:t xml:space="preserve"> uzamykatelnost pokojů.  Nelze z důvodu, že někteří klienti si věci berou, zamezit systémově v právu všem ostatním, ale hledat cesty, jak to udělat, aby si věci brát nemohli či uvedené eliminovat.</w:t>
            </w:r>
          </w:p>
          <w:p w:rsidR="008C5F8A" w:rsidRDefault="008C5F8A" w:rsidP="008C5F8A">
            <w:pPr>
              <w:pStyle w:val="Odstavecseseznamem"/>
              <w:numPr>
                <w:ilvl w:val="0"/>
                <w:numId w:val="2"/>
              </w:numPr>
              <w:spacing w:after="0"/>
              <w:rPr>
                <w:sz w:val="16"/>
              </w:rPr>
            </w:pPr>
            <w:r w:rsidRPr="009E2FD1">
              <w:rPr>
                <w:sz w:val="16"/>
              </w:rPr>
              <w:t>Případová supervize ke klientce, která bere neustále věci a tím omezuje ostatní uživatele služby.</w:t>
            </w:r>
          </w:p>
          <w:p w:rsidR="009E2FD1" w:rsidRPr="009E2FD1" w:rsidRDefault="009E2FD1" w:rsidP="009E2FD1">
            <w:pPr>
              <w:pStyle w:val="Odstavecseseznamem"/>
              <w:numPr>
                <w:ilvl w:val="0"/>
                <w:numId w:val="13"/>
              </w:numPr>
              <w:spacing w:before="60" w:after="0" w:line="280" w:lineRule="atLeast"/>
              <w:ind w:left="401" w:hanging="401"/>
              <w:rPr>
                <w:rFonts w:eastAsia="Calibri" w:cs="Arial"/>
                <w:sz w:val="16"/>
                <w:szCs w:val="16"/>
              </w:rPr>
            </w:pPr>
            <w:r w:rsidRPr="009E2FD1">
              <w:rPr>
                <w:rFonts w:eastAsia="Calibri" w:cs="Arial"/>
                <w:sz w:val="16"/>
                <w:szCs w:val="16"/>
              </w:rPr>
              <w:t>Pokud lidé porušují svá práva navzájem, tak řešit situace stejně jako s dalšími občany, podpora nejen práv,</w:t>
            </w:r>
            <w:r w:rsidR="00D15DF6">
              <w:rPr>
                <w:rFonts w:eastAsia="Calibri" w:cs="Arial"/>
                <w:sz w:val="16"/>
                <w:szCs w:val="16"/>
              </w:rPr>
              <w:t xml:space="preserve"> </w:t>
            </w:r>
            <w:r w:rsidRPr="009E2FD1">
              <w:rPr>
                <w:rFonts w:eastAsia="Calibri" w:cs="Arial"/>
                <w:sz w:val="16"/>
                <w:szCs w:val="16"/>
              </w:rPr>
              <w:t>ale i povinností lidí s cílem běžných podmínek pro živ</w:t>
            </w:r>
            <w:r w:rsidR="00EC52CE">
              <w:rPr>
                <w:rFonts w:eastAsia="Calibri" w:cs="Arial"/>
                <w:sz w:val="16"/>
                <w:szCs w:val="16"/>
              </w:rPr>
              <w:t xml:space="preserve">ot (vědomé obohacení – náprava </w:t>
            </w:r>
            <w:r w:rsidRPr="009E2FD1">
              <w:rPr>
                <w:rFonts w:eastAsia="Calibri" w:cs="Arial"/>
                <w:sz w:val="16"/>
                <w:szCs w:val="16"/>
              </w:rPr>
              <w:t>a náhrada škody, omluva, řešení sp</w:t>
            </w:r>
            <w:r w:rsidR="00EC52CE">
              <w:rPr>
                <w:rFonts w:eastAsia="Calibri" w:cs="Arial"/>
                <w:sz w:val="16"/>
                <w:szCs w:val="16"/>
              </w:rPr>
              <w:t xml:space="preserve">olu s lidmi, jichž se to týká, </w:t>
            </w:r>
            <w:r w:rsidRPr="009E2FD1">
              <w:rPr>
                <w:rFonts w:eastAsia="Calibri" w:cs="Arial"/>
                <w:sz w:val="16"/>
                <w:szCs w:val="16"/>
              </w:rPr>
              <w:t xml:space="preserve">pokud krádež v obchodě, řešit i ve </w:t>
            </w:r>
            <w:proofErr w:type="gramStart"/>
            <w:r w:rsidRPr="009E2FD1">
              <w:rPr>
                <w:rFonts w:eastAsia="Calibri" w:cs="Arial"/>
                <w:sz w:val="16"/>
                <w:szCs w:val="16"/>
              </w:rPr>
              <w:t>spolupráci  s policií</w:t>
            </w:r>
            <w:proofErr w:type="gramEnd"/>
            <w:r w:rsidRPr="009E2FD1">
              <w:rPr>
                <w:rFonts w:eastAsia="Calibri" w:cs="Arial"/>
                <w:sz w:val="16"/>
                <w:szCs w:val="16"/>
              </w:rPr>
              <w:t xml:space="preserve"> aj.)</w:t>
            </w:r>
            <w:r w:rsidR="00D15DF6">
              <w:rPr>
                <w:rFonts w:eastAsia="Calibri" w:cs="Arial"/>
                <w:sz w:val="16"/>
                <w:szCs w:val="16"/>
              </w:rPr>
              <w:t>.</w:t>
            </w:r>
          </w:p>
          <w:p w:rsidR="009E2FD1" w:rsidRPr="00C202A7" w:rsidRDefault="009E2FD1" w:rsidP="00A35499">
            <w:pPr>
              <w:spacing w:after="0"/>
              <w:contextualSpacing/>
              <w:rPr>
                <w:sz w:val="16"/>
              </w:rPr>
            </w:pPr>
          </w:p>
        </w:tc>
      </w:tr>
    </w:tbl>
    <w:p w:rsidR="00AF644D" w:rsidRDefault="00AF644D"/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00"/>
        <w:gridCol w:w="3203"/>
        <w:gridCol w:w="4709"/>
      </w:tblGrid>
      <w:tr w:rsidR="00AF644D" w:rsidRPr="00AF644D" w:rsidTr="00783CFE">
        <w:tc>
          <w:tcPr>
            <w:tcW w:w="92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AF644D" w:rsidRPr="00C57561" w:rsidRDefault="00C57561" w:rsidP="00D9720E">
            <w:pPr>
              <w:pStyle w:val="Odstavecseseznamem"/>
              <w:numPr>
                <w:ilvl w:val="0"/>
                <w:numId w:val="3"/>
              </w:numPr>
              <w:spacing w:after="200" w:line="276" w:lineRule="auto"/>
              <w:rPr>
                <w:b/>
                <w:szCs w:val="20"/>
              </w:rPr>
            </w:pPr>
            <w:r w:rsidRPr="001D49F5">
              <w:rPr>
                <w:b/>
                <w:szCs w:val="20"/>
              </w:rPr>
              <w:t xml:space="preserve">PÉČE O SEBE - ZDRAVÍ </w:t>
            </w:r>
          </w:p>
        </w:tc>
      </w:tr>
      <w:tr w:rsidR="00AF644D" w:rsidTr="00783CFE">
        <w:tc>
          <w:tcPr>
            <w:tcW w:w="9212" w:type="dxa"/>
            <w:gridSpan w:val="3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C57561" w:rsidRPr="001D49F5" w:rsidRDefault="00C57561" w:rsidP="00C57561">
            <w:pPr>
              <w:pStyle w:val="Odstavecseseznamem"/>
              <w:numPr>
                <w:ilvl w:val="0"/>
                <w:numId w:val="2"/>
              </w:numPr>
              <w:spacing w:after="200" w:line="276" w:lineRule="auto"/>
              <w:rPr>
                <w:szCs w:val="20"/>
              </w:rPr>
            </w:pPr>
            <w:r w:rsidRPr="001D49F5">
              <w:rPr>
                <w:szCs w:val="20"/>
              </w:rPr>
              <w:t xml:space="preserve">Lidé mají běžný přístup k lékařské péči. </w:t>
            </w:r>
          </w:p>
          <w:p w:rsidR="00AF644D" w:rsidRDefault="00C57561" w:rsidP="00C57561">
            <w:pPr>
              <w:pStyle w:val="Odstavecseseznamem"/>
              <w:numPr>
                <w:ilvl w:val="0"/>
                <w:numId w:val="2"/>
              </w:numPr>
              <w:spacing w:after="200" w:line="276" w:lineRule="auto"/>
            </w:pPr>
            <w:r w:rsidRPr="001D49F5">
              <w:rPr>
                <w:szCs w:val="20"/>
              </w:rPr>
              <w:t xml:space="preserve">Lidé mají dostatek informací a možností, jak se starat o své zdraví, dostatek pomůcek, jak minimalizovat negativní dopady nemocí nebo zdravotních postižení. </w:t>
            </w:r>
          </w:p>
        </w:tc>
      </w:tr>
      <w:tr w:rsidR="00AF644D" w:rsidRPr="00751BBC" w:rsidTr="00783CFE">
        <w:tc>
          <w:tcPr>
            <w:tcW w:w="1300" w:type="dxa"/>
            <w:shd w:val="clear" w:color="auto" w:fill="F2F2F2" w:themeFill="background1" w:themeFillShade="F2"/>
          </w:tcPr>
          <w:p w:rsidR="00AF644D" w:rsidRDefault="00AF644D" w:rsidP="00783CFE">
            <w:pPr>
              <w:spacing w:after="0"/>
              <w:rPr>
                <w:b/>
              </w:rPr>
            </w:pPr>
            <w:r w:rsidRPr="005434CF">
              <w:rPr>
                <w:b/>
              </w:rPr>
              <w:t xml:space="preserve">Popis </w:t>
            </w:r>
            <w:r>
              <w:rPr>
                <w:b/>
              </w:rPr>
              <w:t>zjištění</w:t>
            </w:r>
          </w:p>
          <w:p w:rsidR="00AF644D" w:rsidRPr="00F97324" w:rsidRDefault="00AF644D" w:rsidP="00783CFE">
            <w:pPr>
              <w:spacing w:after="0"/>
              <w:rPr>
                <w:sz w:val="16"/>
              </w:rPr>
            </w:pPr>
            <w:r w:rsidRPr="00F97324">
              <w:rPr>
                <w:sz w:val="16"/>
              </w:rPr>
              <w:t xml:space="preserve">(včetně uvedení důkazu </w:t>
            </w:r>
          </w:p>
          <w:p w:rsidR="00AF644D" w:rsidRPr="00F97324" w:rsidRDefault="00AF644D" w:rsidP="00783CFE">
            <w:pPr>
              <w:spacing w:after="0"/>
              <w:rPr>
                <w:sz w:val="16"/>
              </w:rPr>
            </w:pPr>
            <w:r w:rsidRPr="00F97324">
              <w:rPr>
                <w:sz w:val="16"/>
              </w:rPr>
              <w:t>ze zaslaných podkladů, zjištění či pozorování</w:t>
            </w:r>
          </w:p>
          <w:p w:rsidR="00AF644D" w:rsidRPr="0011393D" w:rsidRDefault="00AF644D" w:rsidP="00783CFE">
            <w:pPr>
              <w:spacing w:after="0"/>
            </w:pPr>
            <w:r w:rsidRPr="00F97324">
              <w:rPr>
                <w:sz w:val="16"/>
              </w:rPr>
              <w:t xml:space="preserve"> na místě)</w:t>
            </w:r>
          </w:p>
        </w:tc>
        <w:tc>
          <w:tcPr>
            <w:tcW w:w="7912" w:type="dxa"/>
            <w:gridSpan w:val="2"/>
          </w:tcPr>
          <w:p w:rsidR="0093227A" w:rsidRDefault="00363C90" w:rsidP="00783CFE">
            <w:pPr>
              <w:spacing w:after="0"/>
              <w:contextualSpacing/>
              <w:rPr>
                <w:sz w:val="16"/>
              </w:rPr>
            </w:pPr>
            <w:r w:rsidRPr="00EC52CE">
              <w:rPr>
                <w:sz w:val="16"/>
              </w:rPr>
              <w:t>Z rozhovorů s pracovníky vyplynulo, že uživatelé k lékařům dochází mimo stávající službu, dochází pouze odborný lékař – psychiatr.</w:t>
            </w:r>
            <w:r w:rsidR="00152D02" w:rsidRPr="00EC52CE">
              <w:rPr>
                <w:sz w:val="16"/>
              </w:rPr>
              <w:t xml:space="preserve"> </w:t>
            </w:r>
            <w:r w:rsidR="008C5F8A" w:rsidRPr="00EC52CE">
              <w:rPr>
                <w:sz w:val="16"/>
              </w:rPr>
              <w:t>Z diskuse vyplynulo, že</w:t>
            </w:r>
            <w:r w:rsidR="00EC52CE">
              <w:rPr>
                <w:sz w:val="16"/>
              </w:rPr>
              <w:t xml:space="preserve"> </w:t>
            </w:r>
            <w:r w:rsidR="008C5F8A" w:rsidRPr="00EC52CE">
              <w:rPr>
                <w:sz w:val="16"/>
              </w:rPr>
              <w:t>p</w:t>
            </w:r>
            <w:r w:rsidR="00152D02" w:rsidRPr="00EC52CE">
              <w:rPr>
                <w:sz w:val="16"/>
              </w:rPr>
              <w:t>racovníci nemají informace o zdravotním stavu uživatelů, tyto informace má pouze zdravotní</w:t>
            </w:r>
            <w:r w:rsidR="00152D02">
              <w:rPr>
                <w:sz w:val="16"/>
              </w:rPr>
              <w:t xml:space="preserve"> personál, který se nezúčastňuje individuálního plánování. Jak je ze strany zdravotních sester uživatel poučen o svém zdravotním stavu neví. Pokud jde pracovník v přímé péči s klientem k lékaři, tak jde „pouze jako doprovod“, neví, s čím uživatel k lékaři jde, mají zalepenou obálku s informacemi pro lékaře. Léky jsou podávány zdravotním personálem, na každém patře je „sesterna“.</w:t>
            </w:r>
            <w:r w:rsidR="0093227A">
              <w:rPr>
                <w:sz w:val="16"/>
              </w:rPr>
              <w:t xml:space="preserve"> Léky připravují sestry.</w:t>
            </w:r>
          </w:p>
          <w:p w:rsidR="00152D02" w:rsidRDefault="0093227A" w:rsidP="00783CFE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Z rozhovoru s uživatelem vyplynulo, že neví</w:t>
            </w:r>
            <w:r w:rsidR="008C5F8A">
              <w:rPr>
                <w:sz w:val="16"/>
              </w:rPr>
              <w:t>,</w:t>
            </w:r>
            <w:r>
              <w:rPr>
                <w:sz w:val="16"/>
              </w:rPr>
              <w:t xml:space="preserve"> jaké léky a proč bere. Chodí k doktorovi „dolů, jinak ji vozí“. Uživatel ví, že je třeba „mít zavázané</w:t>
            </w:r>
            <w:r w:rsidR="00EC52CE">
              <w:rPr>
                <w:sz w:val="16"/>
              </w:rPr>
              <w:t xml:space="preserve"> boty, aby nespadl, když spadne, </w:t>
            </w:r>
            <w:r>
              <w:rPr>
                <w:sz w:val="16"/>
              </w:rPr>
              <w:t>pojede do nemocnice“. Tuto informaci mají i pracovníci v přímé péči a mají ji zaznamenanou v individuálním plánu.</w:t>
            </w:r>
          </w:p>
          <w:p w:rsidR="008C5F8A" w:rsidRPr="008C5F8A" w:rsidRDefault="008C5F8A" w:rsidP="008C5F8A">
            <w:pPr>
              <w:rPr>
                <w:rFonts w:eastAsia="Calibri" w:cs="Arial"/>
                <w:sz w:val="16"/>
                <w:szCs w:val="16"/>
              </w:rPr>
            </w:pPr>
            <w:r w:rsidRPr="008C5F8A">
              <w:rPr>
                <w:sz w:val="16"/>
                <w:szCs w:val="16"/>
              </w:rPr>
              <w:t>Druhý respondent</w:t>
            </w:r>
            <w:r w:rsidRPr="008C5F8A">
              <w:rPr>
                <w:rFonts w:eastAsia="Calibri" w:cs="Arial"/>
                <w:sz w:val="16"/>
                <w:szCs w:val="16"/>
              </w:rPr>
              <w:t xml:space="preserve">, s nímž byl vykonán rozhovor, neměl léky a masti u sebe – u pracovníka v košíku spolu s léky dalších lidí (obava, že mast vymaže najednou aj., nicméně se konkrétně u něj nezkoušelo zatím, zda a jaké léky by u sebe mohl mít, jak mu dát podporu, aby se tak mohlo stát). </w:t>
            </w:r>
          </w:p>
          <w:p w:rsidR="008C5F8A" w:rsidRDefault="00D33F6B" w:rsidP="00783CFE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 xml:space="preserve">Dietní opatření v rámci stravování jsou řešeny ve spolupráci s nutričním terapeutem organizace. </w:t>
            </w:r>
          </w:p>
          <w:p w:rsidR="00AF644D" w:rsidRPr="00751BBC" w:rsidRDefault="00AF644D" w:rsidP="00783CFE">
            <w:pPr>
              <w:spacing w:after="0"/>
              <w:contextualSpacing/>
              <w:rPr>
                <w:sz w:val="16"/>
              </w:rPr>
            </w:pPr>
          </w:p>
        </w:tc>
      </w:tr>
      <w:tr w:rsidR="00AF644D" w:rsidRPr="00773089" w:rsidTr="00783CFE">
        <w:tc>
          <w:tcPr>
            <w:tcW w:w="4503" w:type="dxa"/>
            <w:gridSpan w:val="2"/>
            <w:shd w:val="clear" w:color="auto" w:fill="F2F2F2" w:themeFill="background1" w:themeFillShade="F2"/>
          </w:tcPr>
          <w:p w:rsidR="00AF644D" w:rsidRPr="00773089" w:rsidRDefault="00AF644D" w:rsidP="00783CFE">
            <w:r w:rsidRPr="00773089">
              <w:t>silné stránky</w:t>
            </w:r>
          </w:p>
        </w:tc>
        <w:tc>
          <w:tcPr>
            <w:tcW w:w="4709" w:type="dxa"/>
            <w:shd w:val="clear" w:color="auto" w:fill="F2F2F2" w:themeFill="background1" w:themeFillShade="F2"/>
          </w:tcPr>
          <w:p w:rsidR="00AF644D" w:rsidRPr="00773089" w:rsidRDefault="00AF644D" w:rsidP="00783CFE">
            <w:r w:rsidRPr="00773089">
              <w:t>slabé stránky</w:t>
            </w:r>
          </w:p>
        </w:tc>
      </w:tr>
      <w:tr w:rsidR="00AF644D" w:rsidRPr="00C202A7" w:rsidTr="00783CFE">
        <w:tc>
          <w:tcPr>
            <w:tcW w:w="4503" w:type="dxa"/>
            <w:gridSpan w:val="2"/>
            <w:shd w:val="clear" w:color="auto" w:fill="auto"/>
          </w:tcPr>
          <w:p w:rsidR="00AF644D" w:rsidRDefault="00EC52CE" w:rsidP="00783CFE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Praktičtí lékaři a specialisté (mimo psychiatra) jsou navštěvováni lidmi mimo zařízení.</w:t>
            </w:r>
          </w:p>
          <w:p w:rsidR="00AF644D" w:rsidRDefault="00AF644D" w:rsidP="00783CFE">
            <w:pPr>
              <w:spacing w:after="0"/>
              <w:rPr>
                <w:sz w:val="16"/>
              </w:rPr>
            </w:pPr>
          </w:p>
          <w:p w:rsidR="00AF644D" w:rsidRDefault="00AF644D" w:rsidP="00783CFE">
            <w:pPr>
              <w:spacing w:after="0"/>
              <w:rPr>
                <w:sz w:val="16"/>
              </w:rPr>
            </w:pPr>
          </w:p>
          <w:p w:rsidR="00AF644D" w:rsidRPr="005D17EA" w:rsidRDefault="00AF644D" w:rsidP="00783CFE">
            <w:pPr>
              <w:spacing w:after="0"/>
              <w:rPr>
                <w:sz w:val="16"/>
              </w:rPr>
            </w:pPr>
          </w:p>
        </w:tc>
        <w:tc>
          <w:tcPr>
            <w:tcW w:w="4709" w:type="dxa"/>
            <w:shd w:val="clear" w:color="auto" w:fill="auto"/>
          </w:tcPr>
          <w:p w:rsidR="00D33F6B" w:rsidRPr="007E5F10" w:rsidRDefault="00D33F6B" w:rsidP="008C5F8A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Zdravotní péči zajišťuje primárně zdravotní úsek služby, systémově se nepracuje na větším zapojení lidí do péče o své zdraví. </w:t>
            </w:r>
          </w:p>
        </w:tc>
      </w:tr>
      <w:tr w:rsidR="00AF644D" w:rsidRPr="00C202A7" w:rsidTr="00783CFE">
        <w:tc>
          <w:tcPr>
            <w:tcW w:w="1300" w:type="dxa"/>
            <w:shd w:val="clear" w:color="auto" w:fill="F2F2F2" w:themeFill="background1" w:themeFillShade="F2"/>
          </w:tcPr>
          <w:p w:rsidR="00AF644D" w:rsidRPr="00773089" w:rsidRDefault="00AF644D" w:rsidP="00783CFE">
            <w:pPr>
              <w:rPr>
                <w:b/>
              </w:rPr>
            </w:pPr>
            <w:r>
              <w:rPr>
                <w:b/>
              </w:rPr>
              <w:t xml:space="preserve">Doporučení </w:t>
            </w:r>
          </w:p>
        </w:tc>
        <w:tc>
          <w:tcPr>
            <w:tcW w:w="7912" w:type="dxa"/>
            <w:gridSpan w:val="2"/>
            <w:shd w:val="clear" w:color="auto" w:fill="auto"/>
          </w:tcPr>
          <w:p w:rsidR="00D33F6B" w:rsidRPr="00D33F6B" w:rsidRDefault="008C5F8A" w:rsidP="00D33F6B">
            <w:pPr>
              <w:pStyle w:val="Odstavecseseznamem"/>
              <w:numPr>
                <w:ilvl w:val="0"/>
                <w:numId w:val="13"/>
              </w:numPr>
              <w:spacing w:before="60" w:after="0" w:line="280" w:lineRule="atLeast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 w:val="16"/>
                <w:szCs w:val="16"/>
              </w:rPr>
              <w:t xml:space="preserve"> Potřeba </w:t>
            </w:r>
            <w:r w:rsidRPr="008C5F8A">
              <w:rPr>
                <w:rFonts w:eastAsia="Calibri" w:cs="Arial"/>
                <w:sz w:val="16"/>
                <w:szCs w:val="16"/>
              </w:rPr>
              <w:t>systémov</w:t>
            </w:r>
            <w:r>
              <w:rPr>
                <w:rFonts w:eastAsia="Calibri" w:cs="Arial"/>
                <w:sz w:val="16"/>
                <w:szCs w:val="16"/>
              </w:rPr>
              <w:t>é změny</w:t>
            </w:r>
            <w:r w:rsidRPr="008C5F8A">
              <w:rPr>
                <w:rFonts w:eastAsia="Calibri" w:cs="Arial"/>
                <w:sz w:val="16"/>
                <w:szCs w:val="16"/>
              </w:rPr>
              <w:t xml:space="preserve"> a podporu v</w:t>
            </w:r>
            <w:r>
              <w:rPr>
                <w:rFonts w:eastAsia="Calibri" w:cs="Arial"/>
                <w:sz w:val="16"/>
                <w:szCs w:val="16"/>
              </w:rPr>
              <w:t xml:space="preserve">e věci podpory braní léků klienty a zapojování je do péče o své zdraví </w:t>
            </w:r>
            <w:r w:rsidRPr="008C5F8A">
              <w:rPr>
                <w:rFonts w:eastAsia="Calibri" w:cs="Arial"/>
                <w:sz w:val="16"/>
                <w:szCs w:val="16"/>
              </w:rPr>
              <w:t>– braní léků s podporou či samostatně i u jiných lidí ve stávající službě, postupné kroky a vyhodnocování.</w:t>
            </w:r>
            <w:r w:rsidR="00D33F6B">
              <w:rPr>
                <w:rFonts w:eastAsia="Calibri" w:cs="Arial"/>
                <w:sz w:val="16"/>
                <w:szCs w:val="16"/>
              </w:rPr>
              <w:t xml:space="preserve"> </w:t>
            </w:r>
          </w:p>
          <w:p w:rsidR="00D33F6B" w:rsidRDefault="00D33F6B" w:rsidP="008C5F8A">
            <w:pPr>
              <w:pStyle w:val="Odstavecseseznamem"/>
              <w:numPr>
                <w:ilvl w:val="0"/>
                <w:numId w:val="13"/>
              </w:numPr>
              <w:spacing w:before="60" w:after="0" w:line="280" w:lineRule="atLeast"/>
              <w:rPr>
                <w:rFonts w:eastAsia="Calibri" w:cs="Arial"/>
                <w:sz w:val="16"/>
                <w:szCs w:val="16"/>
              </w:rPr>
            </w:pPr>
            <w:r w:rsidRPr="00D33F6B">
              <w:rPr>
                <w:rFonts w:eastAsia="Calibri" w:cs="Arial"/>
                <w:sz w:val="16"/>
                <w:szCs w:val="16"/>
              </w:rPr>
              <w:t xml:space="preserve">Cíleně pokračovat v tom, aby lidé mohli mít své léky a léčivé přípravky u sebe, s jakou podporou pracovníka v přímé péči, co je zapotřebí nezbytně od zdravotnického pracovníka, co už ale ne, mapovat rizika individuálně a dle toho postupovat. </w:t>
            </w:r>
          </w:p>
          <w:p w:rsidR="00EC52CE" w:rsidRPr="00EC52CE" w:rsidRDefault="008C5F8A" w:rsidP="00EC52CE">
            <w:pPr>
              <w:pStyle w:val="Odstavecseseznamem"/>
              <w:numPr>
                <w:ilvl w:val="0"/>
                <w:numId w:val="13"/>
              </w:numPr>
              <w:spacing w:before="60" w:after="0" w:line="280" w:lineRule="atLeast"/>
              <w:rPr>
                <w:sz w:val="16"/>
              </w:rPr>
            </w:pPr>
            <w:r w:rsidRPr="00D33F6B">
              <w:rPr>
                <w:rFonts w:eastAsia="Calibri" w:cs="Arial"/>
                <w:sz w:val="16"/>
                <w:szCs w:val="16"/>
              </w:rPr>
              <w:t xml:space="preserve">Do systému podpory člověka v oblasti zdraví více zapojovat opatrovníky tam, kde jsou lidé v této sféře života omezeni ve svéprávnosti. </w:t>
            </w:r>
          </w:p>
          <w:p w:rsidR="007E5F10" w:rsidRPr="00C202A7" w:rsidRDefault="00D33F6B" w:rsidP="00EC52CE">
            <w:pPr>
              <w:pStyle w:val="Odstavecseseznamem"/>
              <w:numPr>
                <w:ilvl w:val="0"/>
                <w:numId w:val="13"/>
              </w:numPr>
              <w:spacing w:before="60" w:after="0" w:line="280" w:lineRule="atLeast"/>
              <w:rPr>
                <w:sz w:val="16"/>
              </w:rPr>
            </w:pPr>
            <w:r w:rsidRPr="00F706FA">
              <w:rPr>
                <w:rFonts w:eastAsia="Calibri" w:cs="Arial"/>
                <w:sz w:val="16"/>
                <w:szCs w:val="16"/>
              </w:rPr>
              <w:t xml:space="preserve">Dbát na to, aby lidé mohli rozhodovat o svém životě i v části stravování a nakolik má to, že nedodrží </w:t>
            </w:r>
            <w:r w:rsidRPr="00F706FA">
              <w:rPr>
                <w:rFonts w:eastAsia="Calibri" w:cs="Arial"/>
                <w:sz w:val="16"/>
                <w:szCs w:val="16"/>
              </w:rPr>
              <w:lastRenderedPageBreak/>
              <w:t>léčbu či dietní opatření aktuální vliv na jejich zdraví a život a dopady na kvalitu života (je jistě důležitá podpora zdravého života a stravy, dodržování žádoucí diety, nicméně ne na úkor zasahování do práv člověka, který ji i přes podporu ze strany služby odmítá).</w:t>
            </w:r>
          </w:p>
        </w:tc>
      </w:tr>
    </w:tbl>
    <w:p w:rsidR="00AF644D" w:rsidRDefault="00AF644D"/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00"/>
        <w:gridCol w:w="3203"/>
        <w:gridCol w:w="4709"/>
      </w:tblGrid>
      <w:tr w:rsidR="00AF644D" w:rsidRPr="00AF644D" w:rsidTr="00783CFE">
        <w:tc>
          <w:tcPr>
            <w:tcW w:w="92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AF644D" w:rsidRPr="00C57561" w:rsidRDefault="00C57561" w:rsidP="00D9720E">
            <w:pPr>
              <w:pStyle w:val="Odstavecseseznamem"/>
              <w:numPr>
                <w:ilvl w:val="0"/>
                <w:numId w:val="3"/>
              </w:numPr>
              <w:spacing w:after="200" w:line="276" w:lineRule="auto"/>
              <w:rPr>
                <w:b/>
                <w:sz w:val="26"/>
                <w:szCs w:val="26"/>
              </w:rPr>
            </w:pPr>
            <w:r>
              <w:rPr>
                <w:b/>
                <w:szCs w:val="20"/>
              </w:rPr>
              <w:t>R</w:t>
            </w:r>
            <w:r w:rsidRPr="001D49F5">
              <w:rPr>
                <w:b/>
                <w:szCs w:val="20"/>
              </w:rPr>
              <w:t xml:space="preserve">OZHODOVÁNÍ A PRÁVA </w:t>
            </w:r>
          </w:p>
        </w:tc>
      </w:tr>
      <w:tr w:rsidR="00AF644D" w:rsidTr="00783CFE">
        <w:tc>
          <w:tcPr>
            <w:tcW w:w="9212" w:type="dxa"/>
            <w:gridSpan w:val="3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C57561" w:rsidRPr="001D49F5" w:rsidRDefault="00C57561" w:rsidP="00C57561">
            <w:pPr>
              <w:pStyle w:val="Odstavecseseznamem"/>
              <w:numPr>
                <w:ilvl w:val="0"/>
                <w:numId w:val="2"/>
              </w:numPr>
              <w:spacing w:after="200" w:line="276" w:lineRule="auto"/>
              <w:rPr>
                <w:szCs w:val="20"/>
              </w:rPr>
            </w:pPr>
            <w:r w:rsidRPr="001D49F5">
              <w:rPr>
                <w:szCs w:val="20"/>
              </w:rPr>
              <w:t xml:space="preserve">Lidé mají základní vědomí o svých právech a povinnostech a s tím související odpovědnost. </w:t>
            </w:r>
          </w:p>
          <w:p w:rsidR="00C57561" w:rsidRPr="001D49F5" w:rsidRDefault="00C57561" w:rsidP="00C57561">
            <w:pPr>
              <w:pStyle w:val="Odstavecseseznamem"/>
              <w:numPr>
                <w:ilvl w:val="0"/>
                <w:numId w:val="2"/>
              </w:numPr>
              <w:spacing w:after="200" w:line="276" w:lineRule="auto"/>
              <w:rPr>
                <w:szCs w:val="20"/>
              </w:rPr>
            </w:pPr>
            <w:r w:rsidRPr="001D49F5">
              <w:rPr>
                <w:szCs w:val="20"/>
              </w:rPr>
              <w:t xml:space="preserve">Lidé vstupují do právních vztahů s ostatními. </w:t>
            </w:r>
          </w:p>
          <w:p w:rsidR="00C57561" w:rsidRPr="001D49F5" w:rsidRDefault="00C57561" w:rsidP="00C57561">
            <w:pPr>
              <w:pStyle w:val="Odstavecseseznamem"/>
              <w:numPr>
                <w:ilvl w:val="0"/>
                <w:numId w:val="2"/>
              </w:numPr>
              <w:spacing w:after="200" w:line="276" w:lineRule="auto"/>
              <w:rPr>
                <w:szCs w:val="20"/>
              </w:rPr>
            </w:pPr>
            <w:r w:rsidRPr="001D49F5">
              <w:rPr>
                <w:szCs w:val="20"/>
              </w:rPr>
              <w:t xml:space="preserve">Lidé, pokud to potřebují, mají podporu a zastání při rozhodování o právních úkonech. </w:t>
            </w:r>
          </w:p>
          <w:p w:rsidR="00C57561" w:rsidRPr="001D49F5" w:rsidRDefault="00C57561" w:rsidP="00C57561">
            <w:pPr>
              <w:pStyle w:val="Odstavecseseznamem"/>
              <w:numPr>
                <w:ilvl w:val="0"/>
                <w:numId w:val="2"/>
              </w:numPr>
              <w:spacing w:after="200" w:line="276" w:lineRule="auto"/>
              <w:rPr>
                <w:szCs w:val="20"/>
              </w:rPr>
            </w:pPr>
            <w:r w:rsidRPr="001D49F5">
              <w:rPr>
                <w:szCs w:val="20"/>
              </w:rPr>
              <w:t xml:space="preserve">Lidé se běžně rozhodují o každodenních záležitostech. </w:t>
            </w:r>
          </w:p>
          <w:p w:rsidR="00AF644D" w:rsidRDefault="00C57561" w:rsidP="00C57561">
            <w:pPr>
              <w:pStyle w:val="Odstavecseseznamem"/>
              <w:numPr>
                <w:ilvl w:val="0"/>
                <w:numId w:val="2"/>
              </w:numPr>
              <w:spacing w:after="200" w:line="276" w:lineRule="auto"/>
            </w:pPr>
            <w:r w:rsidRPr="001D49F5">
              <w:rPr>
                <w:szCs w:val="20"/>
              </w:rPr>
              <w:t xml:space="preserve">Lidé mají možnost brát na sebe přiměřené riziko a jsou samostatní a soběstační jak jen je to možné. </w:t>
            </w:r>
          </w:p>
        </w:tc>
      </w:tr>
      <w:tr w:rsidR="00AF644D" w:rsidRPr="00751BBC" w:rsidTr="00783CFE">
        <w:tc>
          <w:tcPr>
            <w:tcW w:w="1300" w:type="dxa"/>
            <w:shd w:val="clear" w:color="auto" w:fill="F2F2F2" w:themeFill="background1" w:themeFillShade="F2"/>
          </w:tcPr>
          <w:p w:rsidR="00AF644D" w:rsidRDefault="00AF644D" w:rsidP="00783CFE">
            <w:pPr>
              <w:spacing w:after="0"/>
              <w:rPr>
                <w:b/>
              </w:rPr>
            </w:pPr>
            <w:r w:rsidRPr="005434CF">
              <w:rPr>
                <w:b/>
              </w:rPr>
              <w:t xml:space="preserve">Popis </w:t>
            </w:r>
            <w:r>
              <w:rPr>
                <w:b/>
              </w:rPr>
              <w:t>zjištění</w:t>
            </w:r>
          </w:p>
          <w:p w:rsidR="00AF644D" w:rsidRPr="00F97324" w:rsidRDefault="00AF644D" w:rsidP="00783CFE">
            <w:pPr>
              <w:spacing w:after="0"/>
              <w:rPr>
                <w:sz w:val="16"/>
              </w:rPr>
            </w:pPr>
            <w:r w:rsidRPr="00F97324">
              <w:rPr>
                <w:sz w:val="16"/>
              </w:rPr>
              <w:t xml:space="preserve">(včetně uvedení důkazu </w:t>
            </w:r>
          </w:p>
          <w:p w:rsidR="00AF644D" w:rsidRPr="00F97324" w:rsidRDefault="00AF644D" w:rsidP="00783CFE">
            <w:pPr>
              <w:spacing w:after="0"/>
              <w:rPr>
                <w:sz w:val="16"/>
              </w:rPr>
            </w:pPr>
            <w:r w:rsidRPr="00F97324">
              <w:rPr>
                <w:sz w:val="16"/>
              </w:rPr>
              <w:t>ze zaslaných podkladů, zjištění či pozorování</w:t>
            </w:r>
          </w:p>
          <w:p w:rsidR="00AF644D" w:rsidRPr="0011393D" w:rsidRDefault="00AF644D" w:rsidP="00783CFE">
            <w:pPr>
              <w:spacing w:after="0"/>
            </w:pPr>
            <w:r w:rsidRPr="00F97324">
              <w:rPr>
                <w:sz w:val="16"/>
              </w:rPr>
              <w:t xml:space="preserve"> na místě)</w:t>
            </w:r>
          </w:p>
        </w:tc>
        <w:tc>
          <w:tcPr>
            <w:tcW w:w="7912" w:type="dxa"/>
            <w:gridSpan w:val="2"/>
          </w:tcPr>
          <w:p w:rsidR="00D33F6B" w:rsidRDefault="00D33F6B" w:rsidP="00783CFE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Někteří lidé jsou zapojeni do kurzů pro lidi s postižením (JINAK, o.p.s.), kde mj. jsou podporováni v hájení svých práv.</w:t>
            </w:r>
          </w:p>
          <w:p w:rsidR="00922F65" w:rsidRDefault="00922F65" w:rsidP="006C09B5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 xml:space="preserve">Z diskuze s pracovníky vyplynulo, že uživatelé jsou podporováni v rozhodování v každodenních záležitostech, naráží se však na omezení plynoucí z poskytování služby za stávajících podmínek. </w:t>
            </w:r>
            <w:r w:rsidR="00C92A1D">
              <w:rPr>
                <w:sz w:val="16"/>
              </w:rPr>
              <w:t xml:space="preserve">Tuto skutečnost pracovníci reflektují. </w:t>
            </w:r>
            <w:r w:rsidR="00783CFE">
              <w:rPr>
                <w:sz w:val="16"/>
              </w:rPr>
              <w:t xml:space="preserve">Uživatelé </w:t>
            </w:r>
            <w:r>
              <w:rPr>
                <w:sz w:val="16"/>
              </w:rPr>
              <w:t>mají možnost volby</w:t>
            </w:r>
            <w:r w:rsidR="00A801E3">
              <w:rPr>
                <w:sz w:val="16"/>
              </w:rPr>
              <w:t>,</w:t>
            </w:r>
            <w:r>
              <w:rPr>
                <w:sz w:val="16"/>
              </w:rPr>
              <w:t xml:space="preserve"> kdy budou vstávat</w:t>
            </w:r>
            <w:r w:rsidR="00A801E3">
              <w:rPr>
                <w:sz w:val="16"/>
              </w:rPr>
              <w:t>,</w:t>
            </w:r>
            <w:r>
              <w:rPr>
                <w:sz w:val="16"/>
              </w:rPr>
              <w:t xml:space="preserve"> do jakých činností se zapojí (z nabídky služby) nebo jak budou trávit volný čas (na pokoji, TV, jiné činnosti z nabídky).</w:t>
            </w:r>
            <w:r w:rsidR="00783CFE">
              <w:rPr>
                <w:sz w:val="16"/>
              </w:rPr>
              <w:t xml:space="preserve"> </w:t>
            </w:r>
            <w:r w:rsidR="00EB36A1">
              <w:rPr>
                <w:sz w:val="16"/>
              </w:rPr>
              <w:t>Při nákupech mají možnost si sami vybrat, co by si chtěli koupit.</w:t>
            </w:r>
          </w:p>
          <w:p w:rsidR="00EB36A1" w:rsidRDefault="00EB36A1" w:rsidP="006C09B5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Informace o omezení v rozhodování pracovníci mají k dispozici, každý uživatel má tuto informaci „v kartě“.</w:t>
            </w:r>
          </w:p>
          <w:p w:rsidR="000B0EE2" w:rsidRDefault="000B0EE2" w:rsidP="006C09B5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Uživatelé byli zapojeni i do rozhodování s kým by chtěli bydlet na domácnosti a jaký pracovník na dané domácnosti bude pracovat. Toto bylo při tvorbě stávajících domácností zohledněno.</w:t>
            </w:r>
          </w:p>
          <w:p w:rsidR="00922F65" w:rsidRDefault="00922F65" w:rsidP="006C09B5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 xml:space="preserve">Nicméně s ohledem na </w:t>
            </w:r>
            <w:r w:rsidR="00783CFE">
              <w:rPr>
                <w:sz w:val="16"/>
              </w:rPr>
              <w:t>soužití více lidí dochází k situacím, kdy jsou práva některých uživatelů omezována (uživatelka se sklonem k odcizování věcí – musí se zamykat věci ostatních, kteří k nim pak nemají volný přístup)</w:t>
            </w:r>
            <w:r w:rsidR="00EB36A1">
              <w:rPr>
                <w:sz w:val="16"/>
              </w:rPr>
              <w:t>.</w:t>
            </w:r>
          </w:p>
          <w:p w:rsidR="00783CFE" w:rsidRDefault="00783CFE" w:rsidP="006C09B5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Z diskuze s pracovníky dále vyplynulo, že jsou z jejich strany vyvíjeny tlaky na opatrovníky, aby všichni uživatelé měli občanský průkaz (OP), ale ne všichni opatrovníci ho nechají uživatelům zhotovit.</w:t>
            </w:r>
          </w:p>
          <w:p w:rsidR="00583601" w:rsidRDefault="00783CFE" w:rsidP="00783CFE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Z pozorování v</w:t>
            </w:r>
            <w:r w:rsidR="000E4D85">
              <w:rPr>
                <w:sz w:val="16"/>
              </w:rPr>
              <w:t xml:space="preserve">e službě bylo dále </w:t>
            </w:r>
            <w:proofErr w:type="gramStart"/>
            <w:r w:rsidR="000E4D85">
              <w:rPr>
                <w:sz w:val="16"/>
              </w:rPr>
              <w:t xml:space="preserve">zaznamenáno, </w:t>
            </w:r>
            <w:r>
              <w:rPr>
                <w:sz w:val="16"/>
              </w:rPr>
              <w:t>že</w:t>
            </w:r>
            <w:proofErr w:type="gramEnd"/>
            <w:r>
              <w:rPr>
                <w:sz w:val="16"/>
              </w:rPr>
              <w:t xml:space="preserve"> někteří uživatelé mají </w:t>
            </w:r>
            <w:proofErr w:type="gramStart"/>
            <w:r w:rsidR="00583601">
              <w:rPr>
                <w:sz w:val="16"/>
              </w:rPr>
              <w:t>OP</w:t>
            </w:r>
            <w:r w:rsidR="000E4D85">
              <w:rPr>
                <w:sz w:val="16"/>
              </w:rPr>
              <w:t xml:space="preserve">, </w:t>
            </w:r>
            <w:r>
              <w:rPr>
                <w:sz w:val="16"/>
              </w:rPr>
              <w:t>ale</w:t>
            </w:r>
            <w:proofErr w:type="gramEnd"/>
            <w:r>
              <w:rPr>
                <w:sz w:val="16"/>
              </w:rPr>
              <w:t xml:space="preserve"> při příchodu do služby ho</w:t>
            </w:r>
            <w:r w:rsidR="006C09B5">
              <w:rPr>
                <w:sz w:val="16"/>
              </w:rPr>
              <w:t xml:space="preserve"> odevzdáv</w:t>
            </w:r>
            <w:r w:rsidR="000E4D85">
              <w:rPr>
                <w:sz w:val="16"/>
              </w:rPr>
              <w:t xml:space="preserve">ají </w:t>
            </w:r>
            <w:r w:rsidR="006C09B5">
              <w:rPr>
                <w:sz w:val="16"/>
              </w:rPr>
              <w:t xml:space="preserve"> do krabice</w:t>
            </w:r>
            <w:r>
              <w:rPr>
                <w:sz w:val="16"/>
              </w:rPr>
              <w:t xml:space="preserve"> na domácnosti.</w:t>
            </w:r>
          </w:p>
          <w:p w:rsidR="00783CFE" w:rsidRPr="00751BBC" w:rsidRDefault="00783CFE" w:rsidP="00783CFE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 xml:space="preserve">Dále bylo z rozhovoru s uživatelem zjištěno, že </w:t>
            </w:r>
            <w:r w:rsidR="00EB36A1">
              <w:rPr>
                <w:sz w:val="16"/>
              </w:rPr>
              <w:t>má možnost si své věci uzamknout, umí si uzamknout pokoj, skříňku … Ze strany pracovníků je podporován v tom, aby si své věci „hlídal“. Současně z rozhovoru vyplynulo, že ví, co lze a co nesmí – „kouřila, ale tady se to nesmí“.</w:t>
            </w:r>
          </w:p>
        </w:tc>
      </w:tr>
      <w:tr w:rsidR="00AF644D" w:rsidRPr="00773089" w:rsidTr="00783CFE">
        <w:tc>
          <w:tcPr>
            <w:tcW w:w="4503" w:type="dxa"/>
            <w:gridSpan w:val="2"/>
            <w:shd w:val="clear" w:color="auto" w:fill="F2F2F2" w:themeFill="background1" w:themeFillShade="F2"/>
          </w:tcPr>
          <w:p w:rsidR="00AF644D" w:rsidRPr="00773089" w:rsidRDefault="00AF644D" w:rsidP="00783CFE">
            <w:r w:rsidRPr="00773089">
              <w:t>silné stránky</w:t>
            </w:r>
          </w:p>
        </w:tc>
        <w:tc>
          <w:tcPr>
            <w:tcW w:w="4709" w:type="dxa"/>
            <w:shd w:val="clear" w:color="auto" w:fill="F2F2F2" w:themeFill="background1" w:themeFillShade="F2"/>
          </w:tcPr>
          <w:p w:rsidR="00AF644D" w:rsidRPr="00773089" w:rsidRDefault="00AF644D" w:rsidP="00783CFE">
            <w:r w:rsidRPr="00773089">
              <w:t>slabé stránky</w:t>
            </w:r>
          </w:p>
        </w:tc>
      </w:tr>
      <w:tr w:rsidR="00AF644D" w:rsidRPr="00C202A7" w:rsidTr="00783CFE">
        <w:tc>
          <w:tcPr>
            <w:tcW w:w="4503" w:type="dxa"/>
            <w:gridSpan w:val="2"/>
            <w:shd w:val="clear" w:color="auto" w:fill="auto"/>
          </w:tcPr>
          <w:p w:rsidR="00AF644D" w:rsidRDefault="000B0EE2" w:rsidP="00783CFE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Klienti jsou podporováni k zajištění soukromí (uzamykatelné skříňky, pokoje, stolky).</w:t>
            </w:r>
          </w:p>
          <w:p w:rsidR="00AF644D" w:rsidRDefault="000B0EE2" w:rsidP="000B0EE2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Uživatelé jsou zapojeni do rozhodování</w:t>
            </w:r>
            <w:r w:rsidR="00EC52CE">
              <w:rPr>
                <w:sz w:val="16"/>
              </w:rPr>
              <w:t xml:space="preserve"> -</w:t>
            </w:r>
            <w:r>
              <w:rPr>
                <w:sz w:val="16"/>
              </w:rPr>
              <w:t xml:space="preserve"> s kým budou bydlet, případně jsou zapojeni do výběru pracovníků na dané domácnosti.</w:t>
            </w:r>
          </w:p>
          <w:p w:rsidR="001A3F73" w:rsidRPr="005D17EA" w:rsidRDefault="001A3F73" w:rsidP="000B0EE2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Účast lidí na volbách.</w:t>
            </w:r>
          </w:p>
        </w:tc>
        <w:tc>
          <w:tcPr>
            <w:tcW w:w="4709" w:type="dxa"/>
            <w:shd w:val="clear" w:color="auto" w:fill="auto"/>
          </w:tcPr>
          <w:p w:rsidR="00AF644D" w:rsidRDefault="000B0EE2" w:rsidP="000B0EE2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Uživatelé jsou omezováni na úkor jednoho uživatele se sklony k odcizování věcí, služba s tímto </w:t>
            </w:r>
            <w:r w:rsidR="00D33F6B">
              <w:rPr>
                <w:sz w:val="16"/>
              </w:rPr>
              <w:t xml:space="preserve">zatím </w:t>
            </w:r>
            <w:r>
              <w:rPr>
                <w:sz w:val="16"/>
              </w:rPr>
              <w:t>neumí pracovat.</w:t>
            </w:r>
          </w:p>
          <w:p w:rsidR="000B0EE2" w:rsidRPr="000B0EE2" w:rsidRDefault="000B0EE2" w:rsidP="000B0EE2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Uživatelé, kteří </w:t>
            </w:r>
            <w:proofErr w:type="gramStart"/>
            <w:r>
              <w:rPr>
                <w:sz w:val="16"/>
              </w:rPr>
              <w:t>mají</w:t>
            </w:r>
            <w:proofErr w:type="gramEnd"/>
            <w:r>
              <w:rPr>
                <w:sz w:val="16"/>
              </w:rPr>
              <w:t xml:space="preserve"> OP</w:t>
            </w:r>
            <w:r w:rsidR="00A56B51">
              <w:rPr>
                <w:sz w:val="16"/>
              </w:rPr>
              <w:t>,</w:t>
            </w:r>
            <w:r>
              <w:rPr>
                <w:sz w:val="16"/>
              </w:rPr>
              <w:t xml:space="preserve"> a chodí s nimi ven, je při příchodu do služby odevzdávají.</w:t>
            </w:r>
          </w:p>
        </w:tc>
      </w:tr>
      <w:tr w:rsidR="00AF644D" w:rsidRPr="00C202A7" w:rsidTr="00783CFE">
        <w:tc>
          <w:tcPr>
            <w:tcW w:w="1300" w:type="dxa"/>
            <w:shd w:val="clear" w:color="auto" w:fill="F2F2F2" w:themeFill="background1" w:themeFillShade="F2"/>
          </w:tcPr>
          <w:p w:rsidR="00AF644D" w:rsidRPr="00773089" w:rsidRDefault="00AF644D" w:rsidP="00783CFE">
            <w:pPr>
              <w:rPr>
                <w:b/>
              </w:rPr>
            </w:pPr>
            <w:r>
              <w:rPr>
                <w:b/>
              </w:rPr>
              <w:t xml:space="preserve">Doporučení </w:t>
            </w:r>
          </w:p>
        </w:tc>
        <w:tc>
          <w:tcPr>
            <w:tcW w:w="7912" w:type="dxa"/>
            <w:gridSpan w:val="2"/>
            <w:shd w:val="clear" w:color="auto" w:fill="auto"/>
          </w:tcPr>
          <w:p w:rsidR="00D33F6B" w:rsidRPr="00D33F6B" w:rsidRDefault="00D33F6B" w:rsidP="00D33F6B">
            <w:pPr>
              <w:pStyle w:val="Odstavecseseznamem"/>
              <w:numPr>
                <w:ilvl w:val="0"/>
                <w:numId w:val="15"/>
              </w:numPr>
              <w:spacing w:before="60" w:after="0" w:line="280" w:lineRule="atLeast"/>
              <w:rPr>
                <w:rFonts w:eastAsia="Calibri" w:cs="Arial"/>
                <w:sz w:val="16"/>
                <w:szCs w:val="16"/>
              </w:rPr>
            </w:pPr>
            <w:r w:rsidRPr="00D33F6B">
              <w:rPr>
                <w:rFonts w:eastAsia="Calibri" w:cs="Arial"/>
                <w:sz w:val="16"/>
                <w:szCs w:val="16"/>
              </w:rPr>
              <w:t xml:space="preserve">Podporovat soukromí a jeho vnímání lidmi  - když někdo zazvoní na byt, neotevírá pracovník, ale člověk, který tam bydlí (byť třeba zatím na upozornění a s podporou pracovníka). </w:t>
            </w:r>
          </w:p>
          <w:p w:rsidR="00D33F6B" w:rsidRPr="001A3F73" w:rsidRDefault="00D33F6B" w:rsidP="00D33F6B">
            <w:pPr>
              <w:pStyle w:val="Odstavecseseznamem"/>
              <w:numPr>
                <w:ilvl w:val="0"/>
                <w:numId w:val="15"/>
              </w:numPr>
              <w:spacing w:before="60" w:after="0" w:line="280" w:lineRule="atLeast"/>
              <w:rPr>
                <w:rFonts w:eastAsia="Calibri" w:cs="Arial"/>
                <w:sz w:val="16"/>
                <w:szCs w:val="16"/>
              </w:rPr>
            </w:pPr>
            <w:r w:rsidRPr="00D33F6B">
              <w:rPr>
                <w:rFonts w:eastAsia="Calibri" w:cs="Arial"/>
                <w:sz w:val="16"/>
                <w:szCs w:val="16"/>
              </w:rPr>
              <w:t xml:space="preserve">V soukromí a bydlení lidí podporovat to, že jde o jejich soukromý prostor, běžné bydlení – tedy eliminovat </w:t>
            </w:r>
            <w:r w:rsidRPr="001A3F73">
              <w:rPr>
                <w:rFonts w:eastAsia="Calibri" w:cs="Arial"/>
                <w:sz w:val="16"/>
                <w:szCs w:val="16"/>
              </w:rPr>
              <w:t>provozní atributy v bytě lidí (na n</w:t>
            </w:r>
            <w:r w:rsidR="0003275F">
              <w:rPr>
                <w:rFonts w:eastAsia="Calibri" w:cs="Arial"/>
                <w:sz w:val="16"/>
                <w:szCs w:val="16"/>
              </w:rPr>
              <w:t>á</w:t>
            </w:r>
            <w:r w:rsidRPr="001A3F73">
              <w:rPr>
                <w:rFonts w:eastAsia="Calibri" w:cs="Arial"/>
                <w:sz w:val="16"/>
                <w:szCs w:val="16"/>
              </w:rPr>
              <w:t xml:space="preserve">stěnkách v kuchyni, ať mají lidé pro ně srozumitelnou nabídku jídla či výzdobu kuchyně a ne personální informace pro pracovníky). </w:t>
            </w:r>
          </w:p>
          <w:p w:rsidR="001A3F73" w:rsidRPr="001A3F73" w:rsidRDefault="001A3F73" w:rsidP="001A3F73">
            <w:pPr>
              <w:pStyle w:val="Odstavecseseznamem"/>
              <w:numPr>
                <w:ilvl w:val="0"/>
                <w:numId w:val="13"/>
              </w:numPr>
              <w:spacing w:before="60" w:after="0" w:line="280" w:lineRule="atLeast"/>
              <w:rPr>
                <w:rFonts w:eastAsia="Calibri" w:cs="Arial"/>
                <w:sz w:val="16"/>
                <w:szCs w:val="16"/>
              </w:rPr>
            </w:pPr>
            <w:r w:rsidRPr="001A3F73">
              <w:rPr>
                <w:rFonts w:eastAsia="Calibri" w:cs="Arial"/>
                <w:sz w:val="16"/>
                <w:szCs w:val="16"/>
              </w:rPr>
              <w:t xml:space="preserve">Posílit v lidech roli samostatného občana, zajistit, aby lidé </w:t>
            </w:r>
            <w:r>
              <w:rPr>
                <w:rFonts w:eastAsia="Calibri" w:cs="Arial"/>
                <w:sz w:val="16"/>
                <w:szCs w:val="16"/>
              </w:rPr>
              <w:t xml:space="preserve">měli a </w:t>
            </w:r>
            <w:r w:rsidRPr="001A3F73">
              <w:rPr>
                <w:rFonts w:eastAsia="Calibri" w:cs="Arial"/>
                <w:sz w:val="16"/>
                <w:szCs w:val="16"/>
              </w:rPr>
              <w:t>mohli mít své doklady u sebe.</w:t>
            </w:r>
          </w:p>
          <w:p w:rsidR="00D33F6B" w:rsidRPr="00D33F6B" w:rsidRDefault="00D33F6B" w:rsidP="00D33F6B">
            <w:pPr>
              <w:pStyle w:val="Odstavecseseznamem"/>
              <w:numPr>
                <w:ilvl w:val="0"/>
                <w:numId w:val="15"/>
              </w:numPr>
              <w:spacing w:before="60" w:after="0" w:line="280" w:lineRule="atLeast"/>
              <w:rPr>
                <w:rFonts w:eastAsia="Calibri" w:cs="Arial"/>
                <w:sz w:val="16"/>
                <w:szCs w:val="16"/>
              </w:rPr>
            </w:pPr>
            <w:r w:rsidRPr="00D33F6B">
              <w:rPr>
                <w:rFonts w:eastAsia="Calibri" w:cs="Arial"/>
                <w:sz w:val="16"/>
                <w:szCs w:val="16"/>
              </w:rPr>
              <w:t>Dále využívat klientské audity, nejen v původní službě, ale i v novém prostředí (eliminace přenosu ústavních prvků).</w:t>
            </w:r>
          </w:p>
          <w:p w:rsidR="00D33F6B" w:rsidRPr="00D33F6B" w:rsidRDefault="00D33F6B" w:rsidP="00D33F6B">
            <w:pPr>
              <w:pStyle w:val="Odstavecseseznamem"/>
              <w:numPr>
                <w:ilvl w:val="0"/>
                <w:numId w:val="15"/>
              </w:numPr>
              <w:spacing w:before="60" w:after="0" w:line="280" w:lineRule="atLeast"/>
              <w:rPr>
                <w:rFonts w:eastAsia="Calibri"/>
                <w:sz w:val="16"/>
                <w:szCs w:val="16"/>
              </w:rPr>
            </w:pPr>
            <w:r w:rsidRPr="00D33F6B">
              <w:rPr>
                <w:rFonts w:eastAsia="Calibri" w:cs="Arial"/>
                <w:sz w:val="16"/>
                <w:szCs w:val="16"/>
              </w:rPr>
              <w:t xml:space="preserve">Pokud možno pokračovat ve využívání kurzů pro klienty.  </w:t>
            </w:r>
          </w:p>
          <w:p w:rsidR="00D33F6B" w:rsidRPr="00D33F6B" w:rsidRDefault="00D33F6B" w:rsidP="00D33F6B">
            <w:pPr>
              <w:pStyle w:val="Odstavecseseznamem"/>
              <w:numPr>
                <w:ilvl w:val="0"/>
                <w:numId w:val="15"/>
              </w:numPr>
              <w:spacing w:before="60" w:after="0" w:line="280" w:lineRule="atLeast"/>
              <w:rPr>
                <w:rFonts w:eastAsia="Calibri"/>
                <w:sz w:val="16"/>
                <w:szCs w:val="16"/>
              </w:rPr>
            </w:pPr>
            <w:r w:rsidRPr="00D33F6B">
              <w:rPr>
                <w:rFonts w:eastAsia="Calibri"/>
                <w:sz w:val="16"/>
                <w:szCs w:val="16"/>
              </w:rPr>
              <w:t>Využití externí podpory ke tvorbě strategie, jak pracovat s opatrovníky, veřejností, zajištění vzdělávání pro opatrovníky, rodinné příslušníky.</w:t>
            </w:r>
          </w:p>
          <w:p w:rsidR="00AF644D" w:rsidRDefault="000B0EE2" w:rsidP="00D33F6B">
            <w:pPr>
              <w:pStyle w:val="Odstavecseseznamem"/>
              <w:numPr>
                <w:ilvl w:val="0"/>
                <w:numId w:val="15"/>
              </w:numPr>
              <w:spacing w:after="0"/>
              <w:rPr>
                <w:sz w:val="16"/>
                <w:szCs w:val="16"/>
              </w:rPr>
            </w:pPr>
            <w:r w:rsidRPr="00D33F6B">
              <w:rPr>
                <w:sz w:val="16"/>
                <w:szCs w:val="16"/>
              </w:rPr>
              <w:t>Případová supervize ke klientce, která bere neustále věci a tím omezuje ostatní uživatele služby.</w:t>
            </w:r>
          </w:p>
          <w:p w:rsidR="00D33F6B" w:rsidRPr="00D33F6B" w:rsidRDefault="00D33F6B" w:rsidP="00D33F6B">
            <w:pPr>
              <w:pStyle w:val="Odstavecseseznamem"/>
              <w:numPr>
                <w:ilvl w:val="0"/>
                <w:numId w:val="15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Stáže pro pracovníky i klienty a případové supervize či konzultace k nastavení podpory lidem – práce s rizikem, odpovědností.</w:t>
            </w:r>
          </w:p>
          <w:p w:rsidR="007E5F10" w:rsidRPr="00D33F6B" w:rsidRDefault="007E5F10" w:rsidP="00D33F6B">
            <w:pPr>
              <w:pStyle w:val="Odstavecseseznamem"/>
              <w:numPr>
                <w:ilvl w:val="0"/>
                <w:numId w:val="15"/>
              </w:numPr>
              <w:spacing w:after="0"/>
              <w:rPr>
                <w:sz w:val="16"/>
                <w:szCs w:val="16"/>
              </w:rPr>
            </w:pPr>
            <w:r w:rsidRPr="00D33F6B">
              <w:rPr>
                <w:sz w:val="16"/>
                <w:szCs w:val="16"/>
              </w:rPr>
              <w:t>Podporovat uživatele v komunikaci - komunikace je vyjádřením vůle nejen k pracovníkům, ale i k jiným osobám mimo službu, nastavovat jako součást podpory v rozhodování.</w:t>
            </w:r>
          </w:p>
          <w:p w:rsidR="009D2D34" w:rsidRPr="001A3F73" w:rsidRDefault="009D2D34" w:rsidP="00D33F6B">
            <w:pPr>
              <w:pStyle w:val="Odstavecseseznamem"/>
              <w:numPr>
                <w:ilvl w:val="0"/>
                <w:numId w:val="15"/>
              </w:numPr>
              <w:spacing w:after="0"/>
              <w:rPr>
                <w:sz w:val="16"/>
              </w:rPr>
            </w:pPr>
            <w:r w:rsidRPr="00D33F6B">
              <w:rPr>
                <w:sz w:val="16"/>
                <w:szCs w:val="16"/>
              </w:rPr>
              <w:t>Doporučení zapojovat uživatele již nyní do života v lokalitě, kam se má stěhovat.</w:t>
            </w:r>
          </w:p>
          <w:p w:rsidR="001A3F73" w:rsidRPr="001A3F73" w:rsidRDefault="001A3F73" w:rsidP="001A3F73">
            <w:pPr>
              <w:pStyle w:val="Odstavecseseznamem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60" w:after="0" w:line="280" w:lineRule="atLeast"/>
              <w:jc w:val="both"/>
              <w:rPr>
                <w:rFonts w:eastAsia="Calibri" w:cs="Arial"/>
                <w:sz w:val="16"/>
                <w:szCs w:val="16"/>
              </w:rPr>
            </w:pPr>
            <w:r w:rsidRPr="001A3F73">
              <w:rPr>
                <w:rFonts w:eastAsia="Calibri" w:cs="Arial"/>
                <w:sz w:val="16"/>
                <w:szCs w:val="16"/>
              </w:rPr>
              <w:t>Prvky normality potvrzené stážemi přenášet již do současné služby (neformální oblečení ne stejnokroje, systém podpory lidem, individuální stravování, ochranné pomůcky jen v situacích, kde je to nezbytné (rukavice – hygiena lidí), ale ne v případě podávání jídla apod. – úprava směrnic organizace tam, kde jsou v rozporu s normalitou a legislativa je nevyžaduje - podloženo i praxí, kde končí pravomoci hygieny – konzultace k tomu, co vyžaduje legislativa a jaká ústavní nařízení si vytváří služba sama.</w:t>
            </w:r>
          </w:p>
          <w:p w:rsidR="001A3F73" w:rsidRPr="009B1EB0" w:rsidRDefault="001A3F73" w:rsidP="001A3F73">
            <w:pPr>
              <w:pStyle w:val="Odstavecseseznamem"/>
              <w:numPr>
                <w:ilvl w:val="0"/>
                <w:numId w:val="13"/>
              </w:numPr>
              <w:spacing w:before="60" w:after="0" w:line="280" w:lineRule="atLeast"/>
              <w:rPr>
                <w:sz w:val="16"/>
              </w:rPr>
            </w:pPr>
            <w:r w:rsidRPr="001A3F73">
              <w:rPr>
                <w:rFonts w:eastAsia="Calibri" w:cs="Arial"/>
                <w:sz w:val="16"/>
                <w:szCs w:val="16"/>
              </w:rPr>
              <w:t>Při dnech otevřených dveří, pokud se již konají, podporovat to, aby veřejnost nezasahovala lidem do bydlení a podporovat lidi v hájení soukromí (není normální, aby mi kdokoliv přišel bez toho, že si jej pozvu do pokoje, obýváku) – uvedené reflektovat i návštěvám – posílení toho, že tito lidé mají stejná práva jako kdokoliv jiný a je třeba je v </w:t>
            </w:r>
            <w:proofErr w:type="spellStart"/>
            <w:r w:rsidRPr="001A3F73">
              <w:rPr>
                <w:rFonts w:eastAsia="Calibri" w:cs="Arial"/>
                <w:sz w:val="16"/>
                <w:szCs w:val="16"/>
              </w:rPr>
              <w:t>sebehájení</w:t>
            </w:r>
            <w:proofErr w:type="spellEnd"/>
            <w:r w:rsidRPr="001A3F73">
              <w:rPr>
                <w:rFonts w:eastAsia="Calibri" w:cs="Arial"/>
                <w:sz w:val="16"/>
                <w:szCs w:val="16"/>
              </w:rPr>
              <w:t xml:space="preserve"> i aktivně podporovat, mají zatím často jinou zkušenost. </w:t>
            </w:r>
          </w:p>
          <w:p w:rsidR="009B1EB0" w:rsidRPr="00D33F6B" w:rsidRDefault="009B1EB0" w:rsidP="001A3F73">
            <w:pPr>
              <w:pStyle w:val="Odstavecseseznamem"/>
              <w:numPr>
                <w:ilvl w:val="0"/>
                <w:numId w:val="13"/>
              </w:numPr>
              <w:spacing w:before="60" w:after="0" w:line="280" w:lineRule="atLeast"/>
              <w:rPr>
                <w:sz w:val="16"/>
              </w:rPr>
            </w:pPr>
            <w:r>
              <w:rPr>
                <w:rFonts w:eastAsia="Calibri" w:cs="Arial"/>
                <w:sz w:val="16"/>
                <w:szCs w:val="16"/>
              </w:rPr>
              <w:t>Podpora ve vytvářeních účelných systémů individuálního plánování a efektivních individuálních přechodových plánů lidí.</w:t>
            </w:r>
          </w:p>
        </w:tc>
      </w:tr>
    </w:tbl>
    <w:p w:rsidR="00AF644D" w:rsidRDefault="00AF644D"/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00"/>
        <w:gridCol w:w="3203"/>
        <w:gridCol w:w="4709"/>
      </w:tblGrid>
      <w:tr w:rsidR="00AF644D" w:rsidRPr="00AF644D" w:rsidTr="00783CFE">
        <w:tc>
          <w:tcPr>
            <w:tcW w:w="92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AF644D" w:rsidRPr="00AF644D" w:rsidRDefault="00C57561" w:rsidP="00D9720E">
            <w:pPr>
              <w:pStyle w:val="Odstavecseseznamem"/>
              <w:numPr>
                <w:ilvl w:val="0"/>
                <w:numId w:val="3"/>
              </w:numPr>
              <w:spacing w:before="120" w:after="0" w:line="240" w:lineRule="auto"/>
              <w:rPr>
                <w:b/>
                <w:sz w:val="26"/>
                <w:szCs w:val="26"/>
              </w:rPr>
            </w:pPr>
            <w:r w:rsidRPr="00281DFC">
              <w:rPr>
                <w:b/>
                <w:szCs w:val="20"/>
              </w:rPr>
              <w:t>KOMUNIKACE</w:t>
            </w:r>
          </w:p>
        </w:tc>
      </w:tr>
      <w:tr w:rsidR="00AF644D" w:rsidTr="00783CFE">
        <w:tc>
          <w:tcPr>
            <w:tcW w:w="9212" w:type="dxa"/>
            <w:gridSpan w:val="3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C57561" w:rsidRPr="00A43032" w:rsidRDefault="00C57561" w:rsidP="00D9720E">
            <w:pPr>
              <w:pStyle w:val="Odstavecseseznamem"/>
              <w:numPr>
                <w:ilvl w:val="0"/>
                <w:numId w:val="7"/>
              </w:numPr>
              <w:spacing w:before="120" w:after="0" w:line="240" w:lineRule="auto"/>
              <w:rPr>
                <w:szCs w:val="20"/>
              </w:rPr>
            </w:pPr>
            <w:r w:rsidRPr="00A43032">
              <w:rPr>
                <w:szCs w:val="20"/>
              </w:rPr>
              <w:t>Lidé se dorozumí s okolím</w:t>
            </w:r>
          </w:p>
          <w:p w:rsidR="00C57561" w:rsidRDefault="00C57561" w:rsidP="00C57561">
            <w:pPr>
              <w:spacing w:after="0" w:line="240" w:lineRule="auto"/>
              <w:ind w:left="720"/>
              <w:rPr>
                <w:i/>
                <w:szCs w:val="20"/>
              </w:rPr>
            </w:pPr>
          </w:p>
          <w:p w:rsidR="00AF644D" w:rsidRDefault="00C57561" w:rsidP="00C57561">
            <w:pPr>
              <w:spacing w:after="0" w:line="240" w:lineRule="auto"/>
              <w:ind w:left="720"/>
            </w:pPr>
            <w:r w:rsidRPr="00A43032">
              <w:rPr>
                <w:i/>
                <w:szCs w:val="20"/>
              </w:rPr>
              <w:t>(dorozumím se s okolím, pracovníky, jakou podporu člověk při komunikaci potřebuje a jakou dostává)</w:t>
            </w:r>
            <w:r w:rsidR="00AF644D" w:rsidRPr="001D49F5">
              <w:rPr>
                <w:szCs w:val="20"/>
              </w:rPr>
              <w:t xml:space="preserve"> </w:t>
            </w:r>
          </w:p>
        </w:tc>
      </w:tr>
      <w:tr w:rsidR="00AF644D" w:rsidRPr="00751BBC" w:rsidTr="00783CFE">
        <w:tc>
          <w:tcPr>
            <w:tcW w:w="1300" w:type="dxa"/>
            <w:shd w:val="clear" w:color="auto" w:fill="F2F2F2" w:themeFill="background1" w:themeFillShade="F2"/>
          </w:tcPr>
          <w:p w:rsidR="00AF644D" w:rsidRDefault="00AF644D" w:rsidP="00783CFE">
            <w:pPr>
              <w:spacing w:after="0"/>
              <w:rPr>
                <w:b/>
              </w:rPr>
            </w:pPr>
            <w:r w:rsidRPr="005434CF">
              <w:rPr>
                <w:b/>
              </w:rPr>
              <w:t xml:space="preserve">Popis </w:t>
            </w:r>
            <w:r>
              <w:rPr>
                <w:b/>
              </w:rPr>
              <w:t>zjištění</w:t>
            </w:r>
          </w:p>
          <w:p w:rsidR="00AF644D" w:rsidRPr="00F97324" w:rsidRDefault="00AF644D" w:rsidP="00783CFE">
            <w:pPr>
              <w:spacing w:after="0"/>
              <w:rPr>
                <w:sz w:val="16"/>
              </w:rPr>
            </w:pPr>
            <w:r w:rsidRPr="00F97324">
              <w:rPr>
                <w:sz w:val="16"/>
              </w:rPr>
              <w:t xml:space="preserve">(včetně uvedení důkazu </w:t>
            </w:r>
          </w:p>
          <w:p w:rsidR="00AF644D" w:rsidRPr="00F97324" w:rsidRDefault="00AF644D" w:rsidP="00783CFE">
            <w:pPr>
              <w:spacing w:after="0"/>
              <w:rPr>
                <w:sz w:val="16"/>
              </w:rPr>
            </w:pPr>
            <w:r w:rsidRPr="00F97324">
              <w:rPr>
                <w:sz w:val="16"/>
              </w:rPr>
              <w:t>ze zaslaných podkladů, zjištění či pozorování</w:t>
            </w:r>
          </w:p>
          <w:p w:rsidR="00AF644D" w:rsidRPr="0011393D" w:rsidRDefault="00AF644D" w:rsidP="00783CFE">
            <w:pPr>
              <w:spacing w:after="0"/>
            </w:pPr>
            <w:r w:rsidRPr="00F97324">
              <w:rPr>
                <w:sz w:val="16"/>
              </w:rPr>
              <w:t xml:space="preserve"> na místě)</w:t>
            </w:r>
          </w:p>
        </w:tc>
        <w:tc>
          <w:tcPr>
            <w:tcW w:w="7912" w:type="dxa"/>
            <w:gridSpan w:val="2"/>
          </w:tcPr>
          <w:p w:rsidR="00AF644D" w:rsidRDefault="00A801E3" w:rsidP="00783CFE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Z šetření na místě bylo zaznamenáno, že alternativní a augmentativní komunikace (AAK) není vždy efektivně využívána.</w:t>
            </w:r>
            <w:r w:rsidR="007E5F10">
              <w:rPr>
                <w:sz w:val="16"/>
              </w:rPr>
              <w:t xml:space="preserve"> Označení ve společných prostorách (WC, koupelna…) se při průvanu volně otáčí a tím není vždy zřejmé, zda je volno nebo nikoli. </w:t>
            </w:r>
          </w:p>
          <w:p w:rsidR="007E5F10" w:rsidRPr="00751BBC" w:rsidRDefault="007E5F10" w:rsidP="001A3F73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 xml:space="preserve">Dále z diskuze vyplynulo, že </w:t>
            </w:r>
            <w:r w:rsidR="00F85280">
              <w:rPr>
                <w:sz w:val="16"/>
              </w:rPr>
              <w:t xml:space="preserve">v současné době není nastavena AAK u všech uživatelů, kteří ji potřebují. </w:t>
            </w:r>
            <w:r w:rsidR="001A3F73">
              <w:rPr>
                <w:sz w:val="16"/>
              </w:rPr>
              <w:t>Služba uvedené reflektuje, p</w:t>
            </w:r>
            <w:r w:rsidR="00F85280">
              <w:rPr>
                <w:sz w:val="16"/>
              </w:rPr>
              <w:t>r</w:t>
            </w:r>
            <w:r>
              <w:rPr>
                <w:sz w:val="16"/>
              </w:rPr>
              <w:t>acovníci b</w:t>
            </w:r>
            <w:r w:rsidR="00B43700">
              <w:rPr>
                <w:sz w:val="16"/>
              </w:rPr>
              <w:t>udou</w:t>
            </w:r>
            <w:r>
              <w:rPr>
                <w:sz w:val="16"/>
              </w:rPr>
              <w:t xml:space="preserve"> proškoleni v základech AAK</w:t>
            </w:r>
            <w:r w:rsidR="00F85280">
              <w:rPr>
                <w:sz w:val="16"/>
              </w:rPr>
              <w:t xml:space="preserve">. </w:t>
            </w:r>
          </w:p>
        </w:tc>
      </w:tr>
      <w:tr w:rsidR="00AF644D" w:rsidRPr="00773089" w:rsidTr="00783CFE">
        <w:tc>
          <w:tcPr>
            <w:tcW w:w="4503" w:type="dxa"/>
            <w:gridSpan w:val="2"/>
            <w:shd w:val="clear" w:color="auto" w:fill="F2F2F2" w:themeFill="background1" w:themeFillShade="F2"/>
          </w:tcPr>
          <w:p w:rsidR="00AF644D" w:rsidRPr="00773089" w:rsidRDefault="00AF644D" w:rsidP="00783CFE">
            <w:r w:rsidRPr="00773089">
              <w:t>silné stránky</w:t>
            </w:r>
          </w:p>
        </w:tc>
        <w:tc>
          <w:tcPr>
            <w:tcW w:w="4709" w:type="dxa"/>
            <w:shd w:val="clear" w:color="auto" w:fill="F2F2F2" w:themeFill="background1" w:themeFillShade="F2"/>
          </w:tcPr>
          <w:p w:rsidR="00AF644D" w:rsidRPr="00773089" w:rsidRDefault="00AF644D" w:rsidP="00783CFE">
            <w:r w:rsidRPr="00773089">
              <w:t>slabé stránky</w:t>
            </w:r>
          </w:p>
        </w:tc>
      </w:tr>
      <w:tr w:rsidR="00AF644D" w:rsidRPr="00C202A7" w:rsidTr="00783CFE">
        <w:tc>
          <w:tcPr>
            <w:tcW w:w="4503" w:type="dxa"/>
            <w:gridSpan w:val="2"/>
            <w:shd w:val="clear" w:color="auto" w:fill="auto"/>
          </w:tcPr>
          <w:p w:rsidR="00AF644D" w:rsidRPr="004C7074" w:rsidRDefault="00C92A1D" w:rsidP="004C7074">
            <w:pPr>
              <w:pStyle w:val="Odstavecseseznamem"/>
              <w:numPr>
                <w:ilvl w:val="0"/>
                <w:numId w:val="19"/>
              </w:numPr>
              <w:spacing w:after="0"/>
              <w:rPr>
                <w:sz w:val="16"/>
              </w:rPr>
            </w:pPr>
            <w:r w:rsidRPr="004C7074">
              <w:rPr>
                <w:sz w:val="16"/>
              </w:rPr>
              <w:t>Pracovníci jsou si vědomi stávajících nedostatků v oblasti AAK, je plánováno proškolení všech pracovníků.</w:t>
            </w:r>
          </w:p>
          <w:p w:rsidR="00AF644D" w:rsidRDefault="00AF644D" w:rsidP="00783CFE">
            <w:pPr>
              <w:spacing w:after="0"/>
              <w:rPr>
                <w:sz w:val="16"/>
              </w:rPr>
            </w:pPr>
          </w:p>
          <w:p w:rsidR="00AF644D" w:rsidRDefault="00AF644D" w:rsidP="00783CFE">
            <w:pPr>
              <w:spacing w:after="0"/>
              <w:rPr>
                <w:sz w:val="16"/>
              </w:rPr>
            </w:pPr>
          </w:p>
          <w:p w:rsidR="00AF644D" w:rsidRPr="005D17EA" w:rsidRDefault="00AF644D" w:rsidP="00783CFE">
            <w:pPr>
              <w:spacing w:after="0"/>
              <w:rPr>
                <w:sz w:val="16"/>
              </w:rPr>
            </w:pPr>
          </w:p>
        </w:tc>
        <w:tc>
          <w:tcPr>
            <w:tcW w:w="4709" w:type="dxa"/>
            <w:shd w:val="clear" w:color="auto" w:fill="auto"/>
          </w:tcPr>
          <w:p w:rsidR="00AF644D" w:rsidRPr="004C7074" w:rsidRDefault="00C92A1D" w:rsidP="004C7074">
            <w:pPr>
              <w:pStyle w:val="Odstavecseseznamem"/>
              <w:numPr>
                <w:ilvl w:val="0"/>
                <w:numId w:val="19"/>
              </w:numPr>
              <w:spacing w:after="0"/>
              <w:rPr>
                <w:sz w:val="16"/>
              </w:rPr>
            </w:pPr>
            <w:r w:rsidRPr="004C7074">
              <w:rPr>
                <w:sz w:val="16"/>
              </w:rPr>
              <w:t>Podpora v AAK není nastavena u všech uživatelů dle jejich potřeb.</w:t>
            </w:r>
          </w:p>
        </w:tc>
      </w:tr>
      <w:tr w:rsidR="00AF644D" w:rsidRPr="00C202A7" w:rsidTr="00783CFE">
        <w:tc>
          <w:tcPr>
            <w:tcW w:w="1300" w:type="dxa"/>
            <w:shd w:val="clear" w:color="auto" w:fill="F2F2F2" w:themeFill="background1" w:themeFillShade="F2"/>
          </w:tcPr>
          <w:p w:rsidR="00AF644D" w:rsidRPr="00773089" w:rsidRDefault="00AF644D" w:rsidP="00783CFE">
            <w:pPr>
              <w:rPr>
                <w:b/>
              </w:rPr>
            </w:pPr>
            <w:r>
              <w:rPr>
                <w:b/>
              </w:rPr>
              <w:t xml:space="preserve">Doporučení </w:t>
            </w:r>
          </w:p>
        </w:tc>
        <w:tc>
          <w:tcPr>
            <w:tcW w:w="7912" w:type="dxa"/>
            <w:gridSpan w:val="2"/>
            <w:shd w:val="clear" w:color="auto" w:fill="auto"/>
          </w:tcPr>
          <w:p w:rsidR="00AF644D" w:rsidRPr="004C7074" w:rsidRDefault="00B43700" w:rsidP="004C7074">
            <w:pPr>
              <w:pStyle w:val="Odstavecseseznamem"/>
              <w:numPr>
                <w:ilvl w:val="0"/>
                <w:numId w:val="7"/>
              </w:numPr>
              <w:spacing w:after="0"/>
              <w:rPr>
                <w:sz w:val="16"/>
              </w:rPr>
            </w:pPr>
            <w:r w:rsidRPr="004C7074">
              <w:rPr>
                <w:sz w:val="16"/>
              </w:rPr>
              <w:t>Doporučení – hledat vhodné způsoby komunikace s uživateli verbálně nekomunikujícími, využití externí podpory při hledání vhodných způsobů.</w:t>
            </w:r>
          </w:p>
          <w:p w:rsidR="00B43700" w:rsidRPr="004C7074" w:rsidRDefault="00B43700" w:rsidP="004C7074">
            <w:pPr>
              <w:pStyle w:val="Odstavecseseznamem"/>
              <w:numPr>
                <w:ilvl w:val="0"/>
                <w:numId w:val="7"/>
              </w:numPr>
              <w:spacing w:after="0"/>
              <w:rPr>
                <w:sz w:val="16"/>
              </w:rPr>
            </w:pPr>
            <w:r w:rsidRPr="004C7074">
              <w:rPr>
                <w:sz w:val="16"/>
              </w:rPr>
              <w:t>Nastavení komunikace s uživatelem využívajícím AAK tak, aby s ním všichni pracovníci způsob komunikace znali a komunikovali s uživatelem stejně.</w:t>
            </w:r>
          </w:p>
          <w:p w:rsidR="00C92A1D" w:rsidRPr="004C7074" w:rsidRDefault="00C92A1D" w:rsidP="004C7074">
            <w:pPr>
              <w:pStyle w:val="Odstavecseseznamem"/>
              <w:numPr>
                <w:ilvl w:val="0"/>
                <w:numId w:val="7"/>
              </w:numPr>
              <w:spacing w:after="0"/>
              <w:rPr>
                <w:sz w:val="16"/>
              </w:rPr>
            </w:pPr>
            <w:r w:rsidRPr="004C7074">
              <w:rPr>
                <w:sz w:val="16"/>
              </w:rPr>
              <w:t>Podporovat uživatele v komunikaci - komunikace je vyjádřením vůle nejen k pracovníkům, ale i k jiným osobám mimo službu, nastavovat jako součást podpory v rozhodování.</w:t>
            </w:r>
          </w:p>
        </w:tc>
      </w:tr>
    </w:tbl>
    <w:p w:rsidR="00AF644D" w:rsidRDefault="00AF644D"/>
    <w:tbl>
      <w:tblPr>
        <w:tblStyle w:val="Mkatabul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300"/>
        <w:gridCol w:w="3203"/>
        <w:gridCol w:w="4709"/>
      </w:tblGrid>
      <w:tr w:rsidR="005D642D" w:rsidRPr="00AF644D" w:rsidTr="00783CFE">
        <w:tc>
          <w:tcPr>
            <w:tcW w:w="9212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5D642D" w:rsidRPr="00AF644D" w:rsidRDefault="005D642D" w:rsidP="005D642D">
            <w:pPr>
              <w:pStyle w:val="Odstavecseseznamem"/>
              <w:numPr>
                <w:ilvl w:val="0"/>
                <w:numId w:val="3"/>
              </w:numPr>
              <w:spacing w:before="120"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Cs w:val="20"/>
              </w:rPr>
              <w:t>ZHODNOCENÍ STAVU TRANSFORMACE SLUŽBOU</w:t>
            </w:r>
          </w:p>
        </w:tc>
      </w:tr>
      <w:tr w:rsidR="005D642D" w:rsidTr="00783CFE">
        <w:tc>
          <w:tcPr>
            <w:tcW w:w="9212" w:type="dxa"/>
            <w:gridSpan w:val="3"/>
            <w:tcBorders>
              <w:top w:val="single" w:sz="4" w:space="0" w:color="D9D9D9" w:themeColor="background1" w:themeShade="D9"/>
            </w:tcBorders>
            <w:shd w:val="clear" w:color="auto" w:fill="F2F2F2" w:themeFill="background1" w:themeFillShade="F2"/>
          </w:tcPr>
          <w:p w:rsidR="005D642D" w:rsidRPr="002D2298" w:rsidRDefault="005D642D" w:rsidP="002D229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709" w:hanging="283"/>
              <w:rPr>
                <w:i/>
                <w:szCs w:val="20"/>
              </w:rPr>
            </w:pPr>
            <w:r w:rsidRPr="002D2298">
              <w:rPr>
                <w:i/>
                <w:szCs w:val="20"/>
              </w:rPr>
              <w:t xml:space="preserve">Zásadní výstupy z diskuse nad obsahem transformačního plánu a jeho naplňování a ze </w:t>
            </w:r>
            <w:proofErr w:type="spellStart"/>
            <w:r w:rsidRPr="002D2298">
              <w:rPr>
                <w:i/>
                <w:szCs w:val="20"/>
              </w:rPr>
              <w:lastRenderedPageBreak/>
              <w:t>sebeevaluačního</w:t>
            </w:r>
            <w:proofErr w:type="spellEnd"/>
            <w:r w:rsidRPr="002D2298">
              <w:rPr>
                <w:i/>
                <w:szCs w:val="20"/>
              </w:rPr>
              <w:t xml:space="preserve"> dotazníku.  </w:t>
            </w:r>
          </w:p>
          <w:p w:rsidR="002D2298" w:rsidRDefault="002D2298" w:rsidP="002D2298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ind w:left="709" w:hanging="283"/>
            </w:pPr>
            <w:r w:rsidRPr="002D2298">
              <w:rPr>
                <w:i/>
                <w:szCs w:val="20"/>
              </w:rPr>
              <w:t>Komunikace a spolupráce s aktéry transformace  - opatrovníci, zaměstnanci, vedení, zřizovatel, odborná veřejnost, okolí</w:t>
            </w:r>
          </w:p>
        </w:tc>
      </w:tr>
      <w:tr w:rsidR="005D642D" w:rsidRPr="00751BBC" w:rsidTr="00783CFE">
        <w:tc>
          <w:tcPr>
            <w:tcW w:w="1300" w:type="dxa"/>
            <w:shd w:val="clear" w:color="auto" w:fill="F2F2F2" w:themeFill="background1" w:themeFillShade="F2"/>
          </w:tcPr>
          <w:p w:rsidR="005D642D" w:rsidRPr="0011393D" w:rsidRDefault="005D642D" w:rsidP="00783CFE">
            <w:pPr>
              <w:spacing w:after="0"/>
            </w:pPr>
          </w:p>
        </w:tc>
        <w:tc>
          <w:tcPr>
            <w:tcW w:w="7912" w:type="dxa"/>
            <w:gridSpan w:val="2"/>
          </w:tcPr>
          <w:p w:rsidR="005D642D" w:rsidRDefault="001160FA" w:rsidP="00783CFE">
            <w:pPr>
              <w:spacing w:after="0"/>
              <w:contextualSpacing/>
              <w:rPr>
                <w:sz w:val="16"/>
              </w:rPr>
            </w:pPr>
            <w:r w:rsidRPr="001160FA">
              <w:rPr>
                <w:sz w:val="16"/>
              </w:rPr>
              <w:t>Vůle ke změně</w:t>
            </w:r>
            <w:r>
              <w:rPr>
                <w:sz w:val="16"/>
              </w:rPr>
              <w:t xml:space="preserve"> – všechny </w:t>
            </w:r>
            <w:r w:rsidRPr="001160FA">
              <w:rPr>
                <w:sz w:val="16"/>
              </w:rPr>
              <w:t>rozhodovací struktury jasně a veřejně vyjadřují závazek k</w:t>
            </w:r>
            <w:r>
              <w:rPr>
                <w:sz w:val="16"/>
              </w:rPr>
              <w:t> </w:t>
            </w:r>
            <w:proofErr w:type="spellStart"/>
            <w:r w:rsidRPr="001160FA">
              <w:rPr>
                <w:sz w:val="16"/>
              </w:rPr>
              <w:t>deinstitucionalizaci</w:t>
            </w:r>
            <w:proofErr w:type="spellEnd"/>
            <w:r>
              <w:rPr>
                <w:sz w:val="16"/>
              </w:rPr>
              <w:t xml:space="preserve">, závazek opuštění stávajícího zařízení je zveřejněn v transformačním plánu služby, který je schválen jak na úrovni zařízení, tak i na úrovni zřizovatele. Transformační plán služby je průběžně aktualizován a v rámci transformačního týmu koordinován. Do týmu jsou postupně zapojováni i další pracovníci organizace – </w:t>
            </w:r>
            <w:r w:rsidR="00EC52CE">
              <w:rPr>
                <w:sz w:val="16"/>
              </w:rPr>
              <w:t>ekonom,</w:t>
            </w:r>
            <w:r>
              <w:rPr>
                <w:sz w:val="16"/>
              </w:rPr>
              <w:t xml:space="preserve"> zdravotníci …</w:t>
            </w:r>
            <w:r w:rsidR="009D2D34">
              <w:rPr>
                <w:sz w:val="16"/>
              </w:rPr>
              <w:t xml:space="preserve"> Finanční prostředky jsou využívány na rozvoj komunitních služeb, do stávajících objektů jsou finanční prostředky použity pouze na řešení havarijních stavů.</w:t>
            </w:r>
          </w:p>
          <w:p w:rsidR="009D2D34" w:rsidRDefault="009D2D34" w:rsidP="00783CFE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V průběhu procesu změny nejsou</w:t>
            </w:r>
            <w:r w:rsidRPr="009D2D34">
              <w:rPr>
                <w:sz w:val="16"/>
              </w:rPr>
              <w:t xml:space="preserve"> evid</w:t>
            </w:r>
            <w:r>
              <w:rPr>
                <w:sz w:val="16"/>
              </w:rPr>
              <w:t>ována a průběžně vyhodnocována rizika spojená s plánovanými změnami. Není zajištěno předávání informací</w:t>
            </w:r>
            <w:r w:rsidRPr="009D2D34">
              <w:rPr>
                <w:sz w:val="16"/>
              </w:rPr>
              <w:t>, zda rizika vznikla nebo ne, jak se řešila, co se dá udělat ve stejné situac</w:t>
            </w:r>
            <w:r w:rsidR="00F706FA">
              <w:rPr>
                <w:sz w:val="16"/>
              </w:rPr>
              <w:t>i</w:t>
            </w:r>
            <w:r w:rsidRPr="009D2D34">
              <w:rPr>
                <w:sz w:val="16"/>
              </w:rPr>
              <w:t xml:space="preserve">, </w:t>
            </w:r>
            <w:r>
              <w:rPr>
                <w:sz w:val="16"/>
              </w:rPr>
              <w:t xml:space="preserve">zda </w:t>
            </w:r>
            <w:r w:rsidRPr="009D2D34">
              <w:rPr>
                <w:sz w:val="16"/>
              </w:rPr>
              <w:t>byla prevence účinná</w:t>
            </w:r>
            <w:r>
              <w:rPr>
                <w:sz w:val="16"/>
              </w:rPr>
              <w:t>. Tyto informace</w:t>
            </w:r>
            <w:r w:rsidR="00F706FA">
              <w:rPr>
                <w:sz w:val="16"/>
              </w:rPr>
              <w:t xml:space="preserve"> k řízení rizik</w:t>
            </w:r>
            <w:r>
              <w:rPr>
                <w:sz w:val="16"/>
              </w:rPr>
              <w:t xml:space="preserve"> nejsou </w:t>
            </w:r>
            <w:r w:rsidR="00F706FA">
              <w:rPr>
                <w:sz w:val="16"/>
              </w:rPr>
              <w:t xml:space="preserve">systémově </w:t>
            </w:r>
            <w:r>
              <w:rPr>
                <w:sz w:val="16"/>
              </w:rPr>
              <w:t>předávány nejen v rámci transformující se služby</w:t>
            </w:r>
            <w:r w:rsidR="00CA4419">
              <w:rPr>
                <w:sz w:val="16"/>
              </w:rPr>
              <w:t>, ale ani v rámci organizace, kde se transformuje více služeb.</w:t>
            </w:r>
          </w:p>
          <w:p w:rsidR="001160FA" w:rsidRDefault="001160FA" w:rsidP="00783CFE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Do procesu transformace jsou postupně zapojováni i uživatelé služby, slabou stránkou je přenos informací uživatelům verbálně nekomunikujícím. Není nastaven přenos informací uživatelům formou AAK.</w:t>
            </w:r>
          </w:p>
          <w:p w:rsidR="00D669FF" w:rsidRDefault="00D669FF" w:rsidP="00783CFE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>Současně jsou do plánovaných změn zapojováni opatrovníci a blízcí uživatelů, jsou jim průběžně předávány potřebné informace.</w:t>
            </w:r>
          </w:p>
          <w:p w:rsidR="00D669FF" w:rsidRDefault="00D669FF" w:rsidP="00783CFE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 xml:space="preserve">Do stávající služby není přijat žádný nový uživatel, do ukončení plánovaných změn je „STOP stav“ přijímání nových uživatelů služby. </w:t>
            </w:r>
          </w:p>
          <w:p w:rsidR="00D669FF" w:rsidRDefault="00D669FF" w:rsidP="00783CFE">
            <w:pPr>
              <w:spacing w:after="0"/>
              <w:contextualSpacing/>
              <w:rPr>
                <w:sz w:val="16"/>
              </w:rPr>
            </w:pPr>
            <w:r>
              <w:rPr>
                <w:sz w:val="16"/>
              </w:rPr>
              <w:t xml:space="preserve">Dosud nejsou </w:t>
            </w:r>
            <w:r w:rsidR="00F706FA">
              <w:rPr>
                <w:sz w:val="16"/>
              </w:rPr>
              <w:t xml:space="preserve">zcela </w:t>
            </w:r>
            <w:r>
              <w:rPr>
                <w:sz w:val="16"/>
              </w:rPr>
              <w:t xml:space="preserve">zmapovány možnosti, které nabízí komunita v nových lokalitách, kam se budou uživatelé stěhovat, nutné </w:t>
            </w:r>
            <w:r w:rsidR="00EC52CE">
              <w:rPr>
                <w:sz w:val="16"/>
              </w:rPr>
              <w:t xml:space="preserve">je pokračovat </w:t>
            </w:r>
            <w:r w:rsidR="00F706FA">
              <w:rPr>
                <w:sz w:val="16"/>
              </w:rPr>
              <w:t xml:space="preserve">v </w:t>
            </w:r>
            <w:r>
              <w:rPr>
                <w:sz w:val="16"/>
              </w:rPr>
              <w:t>zapojení do komunitního plánování a požadavky na vytvoření potřebné sítě služeb pro lidi s postižením nejen předávat, ale aktivně se zapojit i do jejich řešení.</w:t>
            </w:r>
          </w:p>
          <w:p w:rsidR="00D669FF" w:rsidRDefault="00D669FF" w:rsidP="00783CFE">
            <w:pPr>
              <w:spacing w:after="0"/>
              <w:contextualSpacing/>
              <w:rPr>
                <w:sz w:val="16"/>
              </w:rPr>
            </w:pPr>
          </w:p>
          <w:p w:rsidR="001160FA" w:rsidRPr="00751BBC" w:rsidRDefault="001160FA" w:rsidP="00783CFE">
            <w:pPr>
              <w:spacing w:after="0"/>
              <w:contextualSpacing/>
              <w:rPr>
                <w:sz w:val="16"/>
              </w:rPr>
            </w:pPr>
          </w:p>
        </w:tc>
      </w:tr>
      <w:tr w:rsidR="005D642D" w:rsidRPr="00773089" w:rsidTr="00783CFE">
        <w:tc>
          <w:tcPr>
            <w:tcW w:w="4503" w:type="dxa"/>
            <w:gridSpan w:val="2"/>
            <w:shd w:val="clear" w:color="auto" w:fill="F2F2F2" w:themeFill="background1" w:themeFillShade="F2"/>
          </w:tcPr>
          <w:p w:rsidR="005D642D" w:rsidRPr="00773089" w:rsidRDefault="005D642D" w:rsidP="00783CFE">
            <w:r w:rsidRPr="00773089">
              <w:t>silné stránky</w:t>
            </w:r>
          </w:p>
        </w:tc>
        <w:tc>
          <w:tcPr>
            <w:tcW w:w="4709" w:type="dxa"/>
            <w:shd w:val="clear" w:color="auto" w:fill="F2F2F2" w:themeFill="background1" w:themeFillShade="F2"/>
          </w:tcPr>
          <w:p w:rsidR="005D642D" w:rsidRPr="00773089" w:rsidRDefault="005D642D" w:rsidP="00783CFE">
            <w:r w:rsidRPr="00773089">
              <w:t>slabé stránky</w:t>
            </w:r>
          </w:p>
        </w:tc>
      </w:tr>
      <w:tr w:rsidR="005D642D" w:rsidRPr="00C202A7" w:rsidTr="00783CFE">
        <w:tc>
          <w:tcPr>
            <w:tcW w:w="4503" w:type="dxa"/>
            <w:gridSpan w:val="2"/>
            <w:shd w:val="clear" w:color="auto" w:fill="auto"/>
          </w:tcPr>
          <w:p w:rsidR="005D642D" w:rsidRDefault="00F706FA" w:rsidP="00783CFE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Jasně deklarovaná vize transformace zřizovatelem, zveřejněná zřizovatelem i zařízením, má odraz ve strategických dokumentech a plánech činností. </w:t>
            </w:r>
          </w:p>
          <w:p w:rsidR="00F706FA" w:rsidRDefault="00F706FA" w:rsidP="00783CFE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Návrhy podpory  - služeb jsou postaveny na zjištěných potřebách lidí.</w:t>
            </w:r>
          </w:p>
          <w:p w:rsidR="00F706FA" w:rsidRDefault="00F706FA" w:rsidP="00783CFE">
            <w:pPr>
              <w:spacing w:after="0"/>
              <w:rPr>
                <w:sz w:val="16"/>
              </w:rPr>
            </w:pPr>
            <w:r>
              <w:rPr>
                <w:sz w:val="16"/>
              </w:rPr>
              <w:t xml:space="preserve">STOP stav v příjmu nových žadatelů. </w:t>
            </w:r>
          </w:p>
          <w:p w:rsidR="00F706FA" w:rsidRDefault="00F706FA" w:rsidP="00783CFE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Učiněny již dílčí kroky, které vedou k zajištění adekvátní podpory lidem i ve stávajících podmínkách (snaha o rozdělení služby do funkčních domácností, postupné zapojování lidí do péče o sebe sama, v čemž je nezbytné nadále pokračovat).</w:t>
            </w:r>
          </w:p>
          <w:p w:rsidR="005D642D" w:rsidRDefault="005D642D" w:rsidP="00783CFE">
            <w:pPr>
              <w:spacing w:after="0"/>
              <w:rPr>
                <w:sz w:val="16"/>
              </w:rPr>
            </w:pPr>
          </w:p>
          <w:p w:rsidR="005D642D" w:rsidRDefault="005D642D" w:rsidP="00783CFE">
            <w:pPr>
              <w:spacing w:after="0"/>
              <w:rPr>
                <w:sz w:val="16"/>
              </w:rPr>
            </w:pPr>
          </w:p>
          <w:p w:rsidR="005D642D" w:rsidRPr="005D17EA" w:rsidRDefault="005D642D" w:rsidP="00783CFE">
            <w:pPr>
              <w:spacing w:after="0"/>
              <w:rPr>
                <w:sz w:val="16"/>
              </w:rPr>
            </w:pPr>
          </w:p>
        </w:tc>
        <w:tc>
          <w:tcPr>
            <w:tcW w:w="4709" w:type="dxa"/>
            <w:shd w:val="clear" w:color="auto" w:fill="auto"/>
          </w:tcPr>
          <w:p w:rsidR="005D642D" w:rsidRPr="00CA4419" w:rsidRDefault="00D669FF" w:rsidP="00CA4419">
            <w:pPr>
              <w:spacing w:after="0"/>
              <w:rPr>
                <w:sz w:val="16"/>
              </w:rPr>
            </w:pPr>
            <w:r w:rsidRPr="00CA4419">
              <w:rPr>
                <w:sz w:val="16"/>
              </w:rPr>
              <w:t>Zatím není zmapováno, co může zajistit komunita a co bude muset zajistit služba</w:t>
            </w:r>
            <w:r w:rsidR="00CA4419" w:rsidRPr="00CA4419">
              <w:rPr>
                <w:sz w:val="16"/>
              </w:rPr>
              <w:t>.</w:t>
            </w:r>
          </w:p>
          <w:p w:rsidR="00CA4419" w:rsidRDefault="00CA4419" w:rsidP="00CA441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Není zajištěno řízení rizik, jejich mapování, předcházení či řešení</w:t>
            </w:r>
            <w:r w:rsidR="00F706FA">
              <w:rPr>
                <w:sz w:val="16"/>
              </w:rPr>
              <w:t xml:space="preserve"> - t</w:t>
            </w:r>
            <w:r>
              <w:rPr>
                <w:sz w:val="16"/>
              </w:rPr>
              <w:t xml:space="preserve">yto informace nejsou </w:t>
            </w:r>
            <w:r w:rsidR="00F706FA">
              <w:rPr>
                <w:sz w:val="16"/>
              </w:rPr>
              <w:t xml:space="preserve">systémově </w:t>
            </w:r>
            <w:r>
              <w:rPr>
                <w:sz w:val="16"/>
              </w:rPr>
              <w:t>předávány v rámci služby, ani v rámci organizace jako celku.</w:t>
            </w:r>
            <w:r w:rsidR="001A3F73">
              <w:rPr>
                <w:sz w:val="16"/>
              </w:rPr>
              <w:t xml:space="preserve"> </w:t>
            </w:r>
          </w:p>
          <w:p w:rsidR="001A3F73" w:rsidRPr="00CA4419" w:rsidRDefault="001A3F73" w:rsidP="00CA4419">
            <w:pPr>
              <w:spacing w:after="0"/>
              <w:rPr>
                <w:sz w:val="16"/>
              </w:rPr>
            </w:pPr>
            <w:r>
              <w:rPr>
                <w:sz w:val="16"/>
              </w:rPr>
              <w:t>Provozy ve stávající službě zat</w:t>
            </w:r>
            <w:r w:rsidR="00EC52CE">
              <w:rPr>
                <w:sz w:val="16"/>
              </w:rPr>
              <w:t xml:space="preserve">ím nereflektují systém podpory </w:t>
            </w:r>
            <w:r>
              <w:rPr>
                <w:sz w:val="16"/>
              </w:rPr>
              <w:t xml:space="preserve"> lidí </w:t>
            </w:r>
            <w:r w:rsidR="000E4D85">
              <w:rPr>
                <w:sz w:val="16"/>
              </w:rPr>
              <w:t xml:space="preserve">v </w:t>
            </w:r>
            <w:r>
              <w:rPr>
                <w:sz w:val="16"/>
              </w:rPr>
              <w:t>běžném životě a v komunitě.</w:t>
            </w:r>
          </w:p>
        </w:tc>
      </w:tr>
      <w:tr w:rsidR="005D642D" w:rsidRPr="00C202A7" w:rsidTr="00783CFE">
        <w:tc>
          <w:tcPr>
            <w:tcW w:w="1300" w:type="dxa"/>
            <w:shd w:val="clear" w:color="auto" w:fill="F2F2F2" w:themeFill="background1" w:themeFillShade="F2"/>
          </w:tcPr>
          <w:p w:rsidR="005D642D" w:rsidRPr="00773089" w:rsidRDefault="005D642D" w:rsidP="00783CFE">
            <w:pPr>
              <w:rPr>
                <w:b/>
              </w:rPr>
            </w:pPr>
            <w:r>
              <w:rPr>
                <w:b/>
              </w:rPr>
              <w:t xml:space="preserve">Doporučení </w:t>
            </w:r>
          </w:p>
        </w:tc>
        <w:tc>
          <w:tcPr>
            <w:tcW w:w="7912" w:type="dxa"/>
            <w:gridSpan w:val="2"/>
            <w:shd w:val="clear" w:color="auto" w:fill="auto"/>
          </w:tcPr>
          <w:p w:rsidR="00F706FA" w:rsidRPr="00F706FA" w:rsidRDefault="009D2D34" w:rsidP="00F706FA">
            <w:pPr>
              <w:pStyle w:val="Odstavecseseznamem"/>
              <w:numPr>
                <w:ilvl w:val="0"/>
                <w:numId w:val="16"/>
              </w:numPr>
              <w:spacing w:before="60" w:after="0" w:line="280" w:lineRule="atLeast"/>
              <w:ind w:left="260" w:hanging="260"/>
              <w:rPr>
                <w:rFonts w:eastAsia="Calibri"/>
                <w:sz w:val="16"/>
                <w:szCs w:val="16"/>
              </w:rPr>
            </w:pPr>
            <w:r w:rsidRPr="001A3F73">
              <w:rPr>
                <w:sz w:val="16"/>
              </w:rPr>
              <w:t>Doporučení zapojovat uživatele již nyní do života v lokalitě, kam se má stěhovat.</w:t>
            </w:r>
          </w:p>
          <w:p w:rsidR="00F706FA" w:rsidRPr="00F706FA" w:rsidRDefault="00F706FA" w:rsidP="00F706FA">
            <w:pPr>
              <w:pStyle w:val="Odstavecseseznamem"/>
              <w:numPr>
                <w:ilvl w:val="0"/>
                <w:numId w:val="16"/>
              </w:numPr>
              <w:spacing w:before="60" w:after="0" w:line="280" w:lineRule="atLeast"/>
              <w:ind w:left="260" w:hanging="260"/>
              <w:rPr>
                <w:rFonts w:eastAsia="Calibri"/>
                <w:sz w:val="16"/>
                <w:szCs w:val="16"/>
              </w:rPr>
            </w:pPr>
            <w:r w:rsidRPr="00F706FA">
              <w:rPr>
                <w:rFonts w:eastAsia="Calibri"/>
                <w:sz w:val="16"/>
                <w:szCs w:val="16"/>
              </w:rPr>
              <w:t>Podporovat lidi v péči o sebe sama a přejímání péče a odpovědnosti za svůj život v běžných činnostech v míře, které je možné již ve stávající službě /nejen práva lidí, ale i povinnosti, vedení k samostatnosti dle možností člověka, poskytnutí nezbytné míry podpory, práce s rizikem.)</w:t>
            </w:r>
          </w:p>
          <w:p w:rsidR="001A3F73" w:rsidRPr="001A3F73" w:rsidRDefault="001A3F73" w:rsidP="001A3F73">
            <w:pPr>
              <w:pStyle w:val="Odstavecseseznamem"/>
              <w:numPr>
                <w:ilvl w:val="0"/>
                <w:numId w:val="16"/>
              </w:numPr>
              <w:spacing w:before="60" w:after="0" w:line="280" w:lineRule="atLeast"/>
              <w:ind w:left="260" w:hanging="260"/>
              <w:rPr>
                <w:rFonts w:eastAsia="Calibri"/>
                <w:sz w:val="16"/>
                <w:szCs w:val="16"/>
              </w:rPr>
            </w:pPr>
            <w:r w:rsidRPr="001A3F73">
              <w:rPr>
                <w:rFonts w:eastAsia="Calibri"/>
                <w:sz w:val="16"/>
                <w:szCs w:val="16"/>
              </w:rPr>
              <w:t>Při úvaze o zajištění podpory lidem v nových místech bydlení hledat i jiné možnosti, než zajišťovat péči vždy vytvořenými provozy. Využívání veřejných služeb a možností k zajištění podpory lidí v běžném prostředí v oblastech zajištění stravování, praní prádla, údržby domácnosti a zdravotní péče.</w:t>
            </w:r>
          </w:p>
          <w:p w:rsidR="001A3F73" w:rsidRPr="001A3F73" w:rsidRDefault="001A3F73" w:rsidP="001A3F73">
            <w:pPr>
              <w:pStyle w:val="Odstavecseseznamem"/>
              <w:numPr>
                <w:ilvl w:val="0"/>
                <w:numId w:val="16"/>
              </w:numPr>
              <w:spacing w:before="60" w:after="0" w:line="280" w:lineRule="atLeast"/>
              <w:ind w:left="260" w:hanging="260"/>
              <w:rPr>
                <w:rFonts w:eastAsia="Calibri"/>
                <w:sz w:val="16"/>
                <w:szCs w:val="16"/>
              </w:rPr>
            </w:pPr>
            <w:r w:rsidRPr="001A3F73">
              <w:rPr>
                <w:rFonts w:eastAsia="Calibri"/>
                <w:sz w:val="16"/>
                <w:szCs w:val="16"/>
              </w:rPr>
              <w:t xml:space="preserve"> Stáže ve službách zejména DOZP, případně s vazbou na potřeby některých lidí ve službách chráněného bydlení se zaměřením na to, jak je řešeno stravování lidí s využitím běžných veřejných služeb a podpory pracovníků, i u lidí s vysokou mírou podpory a těch, kteří by měli dodržovat dietní opatření bez zaměstnávání nutričního specialisty. Stejně tak možnosti zajištění potřebné zdravotní péče pro lidi v komunitních službách.  </w:t>
            </w:r>
          </w:p>
          <w:p w:rsidR="001A3F73" w:rsidRPr="001A3F73" w:rsidRDefault="001A3F73" w:rsidP="001A3F73">
            <w:pPr>
              <w:pStyle w:val="Odstavecseseznamem"/>
              <w:numPr>
                <w:ilvl w:val="0"/>
                <w:numId w:val="16"/>
              </w:numPr>
              <w:spacing w:before="60" w:after="0" w:line="280" w:lineRule="atLeast"/>
              <w:ind w:left="260" w:hanging="260"/>
              <w:rPr>
                <w:rFonts w:eastAsia="Calibri"/>
                <w:sz w:val="16"/>
                <w:szCs w:val="16"/>
              </w:rPr>
            </w:pPr>
            <w:r w:rsidRPr="001A3F73">
              <w:rPr>
                <w:rFonts w:eastAsia="Calibri"/>
                <w:sz w:val="16"/>
                <w:szCs w:val="16"/>
              </w:rPr>
              <w:t xml:space="preserve">Uvedené poznatky řešit s příslušnými pracovníky a úseky již za chodu současné služby, podporovat běžný </w:t>
            </w:r>
            <w:r w:rsidRPr="001A3F73">
              <w:rPr>
                <w:rFonts w:eastAsia="Calibri"/>
                <w:sz w:val="16"/>
                <w:szCs w:val="16"/>
              </w:rPr>
              <w:lastRenderedPageBreak/>
              <w:t>život ve stávající službě – tj. řešit již nyní adekvátnost prádelenských, stravovacích p</w:t>
            </w:r>
            <w:r w:rsidR="00EC52CE">
              <w:rPr>
                <w:rFonts w:eastAsia="Calibri"/>
                <w:sz w:val="16"/>
                <w:szCs w:val="16"/>
              </w:rPr>
              <w:t xml:space="preserve">rovozů, systému zdravotní péče </w:t>
            </w:r>
            <w:r w:rsidRPr="001A3F73">
              <w:rPr>
                <w:rFonts w:eastAsia="Calibri"/>
                <w:sz w:val="16"/>
                <w:szCs w:val="16"/>
              </w:rPr>
              <w:t xml:space="preserve">s vazbou na potřeby lidí - bez ohledu na to, kdy se jednotliví lidé (v jaké etapě) a kam budou stěhovat. </w:t>
            </w:r>
          </w:p>
          <w:p w:rsidR="009B1EB0" w:rsidRPr="009B1EB0" w:rsidRDefault="001A3F73" w:rsidP="009B1EB0">
            <w:pPr>
              <w:pStyle w:val="Odstavecseseznamem"/>
              <w:numPr>
                <w:ilvl w:val="0"/>
                <w:numId w:val="17"/>
              </w:numPr>
              <w:spacing w:before="60" w:after="0" w:line="280" w:lineRule="atLeast"/>
              <w:rPr>
                <w:rFonts w:eastAsia="Calibri" w:cs="Arial"/>
                <w:sz w:val="16"/>
                <w:szCs w:val="16"/>
              </w:rPr>
            </w:pPr>
            <w:r w:rsidRPr="009B1EB0">
              <w:rPr>
                <w:rFonts w:eastAsia="Calibri"/>
                <w:sz w:val="16"/>
                <w:szCs w:val="16"/>
              </w:rPr>
              <w:t xml:space="preserve">Konzultace k výše uvedeným tématům a aplikaci ve stávající a nových službách za účasti zástupců pracovníků v přímé péči, vedení služby, zástupců daných úseků a zástupce zřizovatele, ať mohou být následně </w:t>
            </w:r>
            <w:proofErr w:type="spellStart"/>
            <w:r w:rsidRPr="009B1EB0">
              <w:rPr>
                <w:rFonts w:eastAsia="Calibri"/>
                <w:sz w:val="16"/>
                <w:szCs w:val="16"/>
              </w:rPr>
              <w:t>vykomunikovaná</w:t>
            </w:r>
            <w:proofErr w:type="spellEnd"/>
            <w:r w:rsidRPr="009B1EB0">
              <w:rPr>
                <w:rFonts w:eastAsia="Calibri"/>
                <w:sz w:val="16"/>
                <w:szCs w:val="16"/>
              </w:rPr>
              <w:t xml:space="preserve"> řešení realizovatelná. </w:t>
            </w:r>
          </w:p>
          <w:p w:rsidR="009B1EB0" w:rsidRPr="009B1EB0" w:rsidRDefault="009B1EB0" w:rsidP="009B1EB0">
            <w:pPr>
              <w:pStyle w:val="Odstavecseseznamem"/>
              <w:numPr>
                <w:ilvl w:val="0"/>
                <w:numId w:val="18"/>
              </w:numPr>
              <w:spacing w:before="60" w:after="0" w:line="280" w:lineRule="atLeast"/>
              <w:rPr>
                <w:rFonts w:eastAsia="Calibri"/>
                <w:sz w:val="16"/>
                <w:szCs w:val="16"/>
              </w:rPr>
            </w:pPr>
            <w:r w:rsidRPr="009B1EB0">
              <w:rPr>
                <w:rFonts w:eastAsia="Calibri" w:cs="Arial"/>
                <w:sz w:val="16"/>
                <w:szCs w:val="16"/>
              </w:rPr>
              <w:t>Vyjasnit, jaké kompetence bude mít pracovník v komunitní službě (inspirace zkušeností), počet personálu má v domácnosti odpovídat potřebám lidí, nemusí jít vždy o stejná čísla, stejně tak nastavení režimu podpory a směny</w:t>
            </w:r>
            <w:r w:rsidR="00EC52CE">
              <w:rPr>
                <w:rFonts w:eastAsia="Calibri" w:cs="Arial"/>
                <w:sz w:val="16"/>
                <w:szCs w:val="16"/>
              </w:rPr>
              <w:t>.</w:t>
            </w:r>
            <w:r w:rsidRPr="009B1EB0">
              <w:rPr>
                <w:rFonts w:eastAsia="Calibri" w:cs="Arial"/>
                <w:sz w:val="16"/>
                <w:szCs w:val="16"/>
              </w:rPr>
              <w:t xml:space="preserve"> </w:t>
            </w:r>
          </w:p>
          <w:p w:rsidR="009B1EB0" w:rsidRPr="009B1EB0" w:rsidRDefault="009B1EB0" w:rsidP="009B1EB0">
            <w:pPr>
              <w:pStyle w:val="Odstavecseseznamem"/>
              <w:numPr>
                <w:ilvl w:val="0"/>
                <w:numId w:val="18"/>
              </w:numPr>
              <w:spacing w:before="60" w:after="0" w:line="280" w:lineRule="atLeast"/>
              <w:rPr>
                <w:rFonts w:eastAsia="Calibri"/>
                <w:sz w:val="16"/>
                <w:szCs w:val="16"/>
              </w:rPr>
            </w:pPr>
            <w:r w:rsidRPr="009B1EB0">
              <w:rPr>
                <w:rFonts w:eastAsia="Calibri"/>
                <w:sz w:val="16"/>
                <w:szCs w:val="16"/>
              </w:rPr>
              <w:t>V systému vyhodnocování TP a v plánu činnosti se nezaměřovat zejména na projekty domů a staveb (tvrdé projekty). Je nezbytné mapo</w:t>
            </w:r>
            <w:r w:rsidR="00EC52CE">
              <w:rPr>
                <w:rFonts w:eastAsia="Calibri"/>
                <w:sz w:val="16"/>
                <w:szCs w:val="16"/>
              </w:rPr>
              <w:t xml:space="preserve">vat </w:t>
            </w:r>
            <w:r>
              <w:rPr>
                <w:rFonts w:eastAsia="Calibri"/>
                <w:sz w:val="16"/>
                <w:szCs w:val="16"/>
              </w:rPr>
              <w:t>a řešit i „měkké aktivity“</w:t>
            </w:r>
            <w:r w:rsidRPr="009B1EB0">
              <w:rPr>
                <w:rFonts w:eastAsia="Calibri"/>
                <w:sz w:val="16"/>
                <w:szCs w:val="16"/>
              </w:rPr>
              <w:t xml:space="preserve"> - příprava lidí na přechod, opatrovníků, pracovníků, kvalita služby a podpora ve stávajícím prostředí – nastavit ukazatele a vyhod</w:t>
            </w:r>
            <w:r w:rsidR="00EC52CE">
              <w:rPr>
                <w:rFonts w:eastAsia="Calibri"/>
                <w:sz w:val="16"/>
                <w:szCs w:val="16"/>
              </w:rPr>
              <w:t xml:space="preserve">notitelné cíle a ty pravidelně </w:t>
            </w:r>
            <w:r w:rsidRPr="009B1EB0">
              <w:rPr>
                <w:rFonts w:eastAsia="Calibri"/>
                <w:sz w:val="16"/>
                <w:szCs w:val="16"/>
              </w:rPr>
              <w:t>vyhodnocovat.</w:t>
            </w:r>
          </w:p>
          <w:p w:rsidR="009B1EB0" w:rsidRPr="009B1EB0" w:rsidRDefault="009B1EB0" w:rsidP="009B1EB0">
            <w:pPr>
              <w:pStyle w:val="Odstavecseseznamem"/>
              <w:numPr>
                <w:ilvl w:val="0"/>
                <w:numId w:val="18"/>
              </w:numPr>
              <w:spacing w:before="60" w:after="0" w:line="280" w:lineRule="atLeast"/>
              <w:rPr>
                <w:rFonts w:eastAsia="Calibri"/>
                <w:sz w:val="16"/>
                <w:szCs w:val="16"/>
              </w:rPr>
            </w:pPr>
            <w:r w:rsidRPr="009B1EB0">
              <w:rPr>
                <w:rFonts w:eastAsia="Calibri"/>
                <w:sz w:val="16"/>
                <w:szCs w:val="16"/>
              </w:rPr>
              <w:t>Mapovat rizika a nastavit systém jejich řízení (sledování, záznam, prevence, opatření, kontrola…).</w:t>
            </w:r>
          </w:p>
          <w:p w:rsidR="009B1EB0" w:rsidRPr="009B1EB0" w:rsidRDefault="009B1EB0" w:rsidP="009B1EB0">
            <w:pPr>
              <w:pStyle w:val="Odstavecseseznamem"/>
              <w:numPr>
                <w:ilvl w:val="0"/>
                <w:numId w:val="18"/>
              </w:numPr>
              <w:spacing w:before="60" w:after="0" w:line="280" w:lineRule="atLeast"/>
              <w:rPr>
                <w:rFonts w:eastAsia="Calibri"/>
                <w:sz w:val="16"/>
                <w:szCs w:val="16"/>
              </w:rPr>
            </w:pPr>
            <w:r w:rsidRPr="009B1EB0">
              <w:rPr>
                <w:rFonts w:eastAsia="Calibri"/>
                <w:sz w:val="16"/>
                <w:szCs w:val="16"/>
              </w:rPr>
              <w:t xml:space="preserve">Revize ústavních prvků a jejich odstraňování. </w:t>
            </w:r>
          </w:p>
          <w:p w:rsidR="001A3F73" w:rsidRPr="00C202A7" w:rsidRDefault="001A3F73" w:rsidP="009D2D34">
            <w:pPr>
              <w:spacing w:after="0"/>
              <w:contextualSpacing/>
              <w:rPr>
                <w:sz w:val="16"/>
              </w:rPr>
            </w:pPr>
          </w:p>
        </w:tc>
      </w:tr>
    </w:tbl>
    <w:p w:rsidR="006078D3" w:rsidRDefault="006078D3" w:rsidP="00A5521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5521A" w:rsidRPr="00A5521A" w:rsidTr="006078D3">
        <w:trPr>
          <w:trHeight w:val="411"/>
        </w:trPr>
        <w:tc>
          <w:tcPr>
            <w:tcW w:w="9288" w:type="dxa"/>
            <w:shd w:val="clear" w:color="auto" w:fill="F2F2F2" w:themeFill="background1" w:themeFillShade="F2"/>
          </w:tcPr>
          <w:p w:rsidR="00A5521A" w:rsidRPr="00A5521A" w:rsidRDefault="00A5521A" w:rsidP="00522DF9">
            <w:r w:rsidRPr="00A5521A">
              <w:br w:type="page"/>
            </w:r>
            <w:r w:rsidRPr="00522DF9">
              <w:t>Projednání Zprávy z hodnocení kvality sociální služby na místě</w:t>
            </w:r>
          </w:p>
        </w:tc>
      </w:tr>
      <w:tr w:rsidR="00522DF9" w:rsidRPr="00A5521A" w:rsidTr="006078D3">
        <w:trPr>
          <w:trHeight w:val="2917"/>
        </w:trPr>
        <w:tc>
          <w:tcPr>
            <w:tcW w:w="9288" w:type="dxa"/>
            <w:shd w:val="clear" w:color="auto" w:fill="auto"/>
          </w:tcPr>
          <w:p w:rsidR="00925EFD" w:rsidRDefault="00925EFD" w:rsidP="00A5521A">
            <w:pPr>
              <w:rPr>
                <w:b/>
              </w:rPr>
            </w:pPr>
            <w:r>
              <w:rPr>
                <w:b/>
              </w:rPr>
              <w:t xml:space="preserve">Situace: </w:t>
            </w:r>
          </w:p>
          <w:p w:rsidR="00522DF9" w:rsidRPr="00A5521A" w:rsidRDefault="00522DF9" w:rsidP="00A5521A">
            <w:pPr>
              <w:rPr>
                <w:b/>
              </w:rPr>
            </w:pPr>
            <w:r w:rsidRPr="00A5521A">
              <w:rPr>
                <w:b/>
              </w:rPr>
              <w:t>Případné poznámky za vedení zařízení:</w:t>
            </w:r>
          </w:p>
          <w:p w:rsidR="00522DF9" w:rsidRPr="00A5521A" w:rsidRDefault="00522DF9" w:rsidP="00A5521A">
            <w:pPr>
              <w:rPr>
                <w:b/>
              </w:rPr>
            </w:pPr>
          </w:p>
          <w:p w:rsidR="00522DF9" w:rsidRPr="00A5521A" w:rsidRDefault="00522DF9" w:rsidP="00AF644D">
            <w:r w:rsidRPr="00A5521A">
              <w:rPr>
                <w:b/>
              </w:rPr>
              <w:t>Případné poznámky za hodnotitele:</w:t>
            </w:r>
          </w:p>
        </w:tc>
      </w:tr>
      <w:tr w:rsidR="00A5521A" w:rsidRPr="00A5521A" w:rsidTr="006078D3">
        <w:tc>
          <w:tcPr>
            <w:tcW w:w="9288" w:type="dxa"/>
            <w:shd w:val="clear" w:color="auto" w:fill="F2F2F2" w:themeFill="background1" w:themeFillShade="F2"/>
          </w:tcPr>
          <w:p w:rsidR="00A5521A" w:rsidRPr="00A5521A" w:rsidRDefault="00A5521A" w:rsidP="00A5521A"/>
          <w:p w:rsidR="00AF644D" w:rsidRDefault="00A5521A" w:rsidP="00A5521A">
            <w:r w:rsidRPr="00A5521A">
              <w:t>V</w:t>
            </w:r>
            <w:r w:rsidR="00AF644D">
              <w:t xml:space="preserve">: </w:t>
            </w:r>
            <w:r w:rsidR="00ED70FA">
              <w:t>Ostravě</w:t>
            </w:r>
            <w:r w:rsidR="00AF644D">
              <w:t xml:space="preserve"> Dne: ………………….</w:t>
            </w:r>
          </w:p>
          <w:p w:rsidR="00A5521A" w:rsidRPr="00A5521A" w:rsidRDefault="00A5521A" w:rsidP="00A5521A">
            <w:pPr>
              <w:rPr>
                <w:b/>
              </w:rPr>
            </w:pPr>
            <w:r w:rsidRPr="00A5521A">
              <w:rPr>
                <w:b/>
              </w:rPr>
              <w:t>Hodnotitel</w:t>
            </w:r>
            <w:r w:rsidR="006F53D5">
              <w:rPr>
                <w:b/>
              </w:rPr>
              <w:t>ky</w:t>
            </w:r>
          </w:p>
          <w:p w:rsidR="00A5521A" w:rsidRPr="00A5521A" w:rsidRDefault="00A5521A" w:rsidP="00A5521A">
            <w:r w:rsidRPr="00A5521A">
              <w:t>Jméno:</w:t>
            </w:r>
            <w:r w:rsidR="006F53D5">
              <w:t xml:space="preserve"> </w:t>
            </w:r>
          </w:p>
          <w:p w:rsidR="00A5521A" w:rsidRPr="00A5521A" w:rsidRDefault="00A5521A" w:rsidP="00A5521A">
            <w:r w:rsidRPr="00A5521A">
              <w:t xml:space="preserve">Podpis: </w:t>
            </w:r>
          </w:p>
          <w:p w:rsidR="00A5521A" w:rsidRPr="00A5521A" w:rsidRDefault="00A5521A" w:rsidP="006F53D5"/>
        </w:tc>
      </w:tr>
    </w:tbl>
    <w:p w:rsidR="00A5521A" w:rsidRDefault="00A5521A" w:rsidP="00A5521A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1B6EB7" w:rsidRPr="00A5521A" w:rsidTr="00503D48">
        <w:trPr>
          <w:trHeight w:val="845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3A1" w:rsidRDefault="002273A1" w:rsidP="00503D48">
            <w:pPr>
              <w:rPr>
                <w:b/>
              </w:rPr>
            </w:pPr>
            <w:r>
              <w:rPr>
                <w:b/>
              </w:rPr>
              <w:t>Přílohy zprávy:</w:t>
            </w:r>
          </w:p>
          <w:p w:rsidR="002273A1" w:rsidRPr="002273A1" w:rsidRDefault="001B6EB7" w:rsidP="00D9720E">
            <w:pPr>
              <w:pStyle w:val="Odstavecseseznamem"/>
              <w:numPr>
                <w:ilvl w:val="0"/>
                <w:numId w:val="4"/>
              </w:numPr>
              <w:rPr>
                <w:b/>
              </w:rPr>
            </w:pPr>
            <w:r w:rsidRPr="002273A1">
              <w:rPr>
                <w:b/>
              </w:rPr>
              <w:t>prezenční listina pracovníků zařízení účastnících se</w:t>
            </w:r>
            <w:r w:rsidR="002273A1">
              <w:rPr>
                <w:b/>
              </w:rPr>
              <w:t xml:space="preserve"> hodnocení na místě</w:t>
            </w:r>
            <w:r w:rsidR="002273A1" w:rsidRPr="002273A1">
              <w:rPr>
                <w:b/>
              </w:rPr>
              <w:t xml:space="preserve"> </w:t>
            </w:r>
          </w:p>
          <w:p w:rsidR="002273A1" w:rsidRPr="002273A1" w:rsidRDefault="002273A1" w:rsidP="00D9720E">
            <w:pPr>
              <w:pStyle w:val="Odstavecseseznamem"/>
              <w:numPr>
                <w:ilvl w:val="0"/>
                <w:numId w:val="4"/>
              </w:numPr>
              <w:rPr>
                <w:b/>
              </w:rPr>
            </w:pPr>
            <w:r>
              <w:rPr>
                <w:b/>
              </w:rPr>
              <w:t>záznam o výběru respondentů</w:t>
            </w:r>
          </w:p>
          <w:p w:rsidR="001B6EB7" w:rsidRPr="002273A1" w:rsidRDefault="002273A1" w:rsidP="00D9720E">
            <w:pPr>
              <w:pStyle w:val="Odstavecseseznamem"/>
              <w:numPr>
                <w:ilvl w:val="0"/>
                <w:numId w:val="4"/>
              </w:numPr>
              <w:rPr>
                <w:b/>
              </w:rPr>
            </w:pPr>
            <w:r w:rsidRPr="002273A1">
              <w:rPr>
                <w:b/>
              </w:rPr>
              <w:t>prohlášení o mlčenlivosti hodnotitelů</w:t>
            </w:r>
          </w:p>
        </w:tc>
      </w:tr>
    </w:tbl>
    <w:p w:rsidR="001B6EB7" w:rsidRPr="00A5521A" w:rsidRDefault="001B6EB7" w:rsidP="00A5521A"/>
    <w:p w:rsidR="00A5521A" w:rsidRPr="00A5521A" w:rsidRDefault="00A5521A" w:rsidP="00A5521A">
      <w:r w:rsidRPr="00A5521A">
        <w:t xml:space="preserve">Tato zpráva bude vyhotovena na místě ve </w:t>
      </w:r>
      <w:r w:rsidRPr="00A5521A">
        <w:rPr>
          <w:b/>
        </w:rPr>
        <w:t>2</w:t>
      </w:r>
      <w:r w:rsidRPr="00A5521A">
        <w:t xml:space="preserve"> originálech, kdy </w:t>
      </w:r>
    </w:p>
    <w:p w:rsidR="00A5521A" w:rsidRPr="00A5521A" w:rsidRDefault="00A5521A" w:rsidP="00A5521A">
      <w:pPr>
        <w:numPr>
          <w:ilvl w:val="0"/>
          <w:numId w:val="1"/>
        </w:numPr>
      </w:pPr>
      <w:r w:rsidRPr="00A5521A">
        <w:t xml:space="preserve">1 originál je určen </w:t>
      </w:r>
      <w:r w:rsidRPr="00A5521A">
        <w:rPr>
          <w:b/>
        </w:rPr>
        <w:t>zařízení</w:t>
      </w:r>
      <w:r w:rsidR="0035198E">
        <w:t xml:space="preserve"> </w:t>
      </w:r>
    </w:p>
    <w:p w:rsidR="00756460" w:rsidRDefault="00A5521A" w:rsidP="00756460">
      <w:pPr>
        <w:numPr>
          <w:ilvl w:val="0"/>
          <w:numId w:val="1"/>
        </w:numPr>
      </w:pPr>
      <w:r w:rsidRPr="00A5521A">
        <w:t xml:space="preserve">1 originál je určen </w:t>
      </w:r>
      <w:r w:rsidR="00BF41D9">
        <w:rPr>
          <w:b/>
        </w:rPr>
        <w:t xml:space="preserve">3P </w:t>
      </w:r>
      <w:proofErr w:type="spellStart"/>
      <w:r w:rsidR="00BF41D9">
        <w:rPr>
          <w:b/>
        </w:rPr>
        <w:t>Consulting</w:t>
      </w:r>
      <w:proofErr w:type="spellEnd"/>
      <w:r w:rsidR="00BF41D9">
        <w:rPr>
          <w:b/>
        </w:rPr>
        <w:t>, s.r.o.</w:t>
      </w:r>
      <w:bookmarkStart w:id="0" w:name="_GoBack"/>
      <w:bookmarkEnd w:id="0"/>
    </w:p>
    <w:sectPr w:rsidR="00756460" w:rsidSect="00BF41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1DF" w:rsidRDefault="003031DF" w:rsidP="00E25629">
      <w:pPr>
        <w:spacing w:after="0" w:line="240" w:lineRule="auto"/>
      </w:pPr>
      <w:r>
        <w:separator/>
      </w:r>
    </w:p>
  </w:endnote>
  <w:endnote w:type="continuationSeparator" w:id="0">
    <w:p w:rsidR="003031DF" w:rsidRDefault="003031DF" w:rsidP="00E25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9B" w:rsidRPr="00A5644D" w:rsidRDefault="00BF41D9" w:rsidP="00641982">
    <w:pPr>
      <w:pStyle w:val="Bezmezer"/>
      <w:jc w:val="right"/>
      <w:rPr>
        <w:rFonts w:ascii="Arial" w:hAnsi="Arial" w:cs="Arial"/>
        <w:sz w:val="16"/>
        <w:szCs w:val="16"/>
      </w:rPr>
    </w:pPr>
    <w:r>
      <w:rPr>
        <w:rFonts w:ascii="Impact" w:hAnsi="Impact" w:cs="Arial"/>
        <w:noProof/>
        <w:szCs w:val="20"/>
        <w:lang w:eastAsia="cs-CZ"/>
      </w:rPr>
      <w:drawing>
        <wp:anchor distT="0" distB="0" distL="114300" distR="114300" simplePos="0" relativeHeight="251661312" behindDoc="0" locked="0" layoutInCell="1" allowOverlap="1" wp14:anchorId="77E196CC" wp14:editId="24630B5E">
          <wp:simplePos x="0" y="0"/>
          <wp:positionH relativeFrom="column">
            <wp:posOffset>-763905</wp:posOffset>
          </wp:positionH>
          <wp:positionV relativeFrom="paragraph">
            <wp:posOffset>64135</wp:posOffset>
          </wp:positionV>
          <wp:extent cx="3423920" cy="332740"/>
          <wp:effectExtent l="0" t="0" r="0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čtyřlístek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920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09B" w:rsidRPr="00A5644D">
      <w:rPr>
        <w:rFonts w:ascii="Arial" w:hAnsi="Arial" w:cs="Arial"/>
        <w:sz w:val="16"/>
        <w:szCs w:val="16"/>
      </w:rPr>
      <w:t>Realizace transformačního procesu organizace Čtyřlístek</w:t>
    </w:r>
  </w:p>
  <w:p w:rsidR="0026009B" w:rsidRPr="00A5644D" w:rsidRDefault="0026009B" w:rsidP="00641982">
    <w:pPr>
      <w:pStyle w:val="Bezmezer"/>
      <w:ind w:left="3540" w:firstLine="708"/>
      <w:jc w:val="right"/>
      <w:rPr>
        <w:rFonts w:ascii="Arial" w:hAnsi="Arial" w:cs="Arial"/>
        <w:sz w:val="16"/>
        <w:szCs w:val="16"/>
      </w:rPr>
    </w:pPr>
    <w:r w:rsidRPr="00A5644D">
      <w:rPr>
        <w:rFonts w:ascii="Arial" w:hAnsi="Arial" w:cs="Arial"/>
        <w:sz w:val="16"/>
        <w:szCs w:val="16"/>
      </w:rPr>
      <w:t>CZ.03.2.63/0.0./</w:t>
    </w:r>
    <w:proofErr w:type="gramStart"/>
    <w:r w:rsidRPr="00A5644D">
      <w:rPr>
        <w:rFonts w:ascii="Arial" w:hAnsi="Arial" w:cs="Arial"/>
        <w:sz w:val="16"/>
        <w:szCs w:val="16"/>
      </w:rPr>
      <w:t>0.0./15_037/0001977</w:t>
    </w:r>
    <w:proofErr w:type="gramEnd"/>
  </w:p>
  <w:p w:rsidR="0026009B" w:rsidRPr="001B6EB7" w:rsidRDefault="0026009B">
    <w:pPr>
      <w:pStyle w:val="Zpat"/>
      <w:jc w:val="right"/>
      <w:rPr>
        <w:sz w:val="16"/>
      </w:rPr>
    </w:pPr>
  </w:p>
  <w:p w:rsidR="0026009B" w:rsidRDefault="0026009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9B" w:rsidRPr="000F6EE7" w:rsidRDefault="0026009B" w:rsidP="000F6EE7">
    <w:pPr>
      <w:pStyle w:val="Bezmezer"/>
      <w:jc w:val="right"/>
      <w:rPr>
        <w:sz w:val="16"/>
        <w:szCs w:val="16"/>
      </w:rPr>
    </w:pPr>
    <w:r>
      <w:tab/>
    </w:r>
    <w:r>
      <w:tab/>
    </w:r>
    <w:r>
      <w:tab/>
    </w:r>
    <w:r>
      <w:tab/>
    </w:r>
    <w:r>
      <w:tab/>
    </w:r>
  </w:p>
  <w:p w:rsidR="0026009B" w:rsidRPr="000F6EE7" w:rsidRDefault="0026009B" w:rsidP="000F6EE7">
    <w:pPr>
      <w:pStyle w:val="Bezmezer"/>
      <w:ind w:left="2836" w:firstLine="709"/>
      <w:jc w:val="right"/>
      <w:rPr>
        <w:rFonts w:ascii="Arial" w:hAnsi="Arial" w:cs="Arial"/>
        <w:sz w:val="16"/>
        <w:szCs w:val="16"/>
      </w:rPr>
    </w:pPr>
    <w:r w:rsidRPr="000F6EE7">
      <w:rPr>
        <w:rFonts w:ascii="Arial" w:hAnsi="Arial" w:cs="Arial"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 wp14:anchorId="78FEB24E" wp14:editId="5E0B45EE">
          <wp:simplePos x="0" y="0"/>
          <wp:positionH relativeFrom="column">
            <wp:posOffset>-459740</wp:posOffset>
          </wp:positionH>
          <wp:positionV relativeFrom="paragraph">
            <wp:posOffset>22860</wp:posOffset>
          </wp:positionV>
          <wp:extent cx="2329180" cy="481965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Z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18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F6EE7">
      <w:rPr>
        <w:rFonts w:ascii="Arial" w:hAnsi="Arial" w:cs="Arial"/>
        <w:sz w:val="16"/>
        <w:szCs w:val="16"/>
      </w:rPr>
      <w:t>Realizace transformačního procesu organizace Čtyřlístek</w:t>
    </w:r>
  </w:p>
  <w:p w:rsidR="0026009B" w:rsidRPr="000F6EE7" w:rsidRDefault="0026009B" w:rsidP="000F6EE7">
    <w:pPr>
      <w:pStyle w:val="Bezmezer"/>
      <w:ind w:left="2836" w:firstLine="709"/>
      <w:jc w:val="right"/>
      <w:rPr>
        <w:rFonts w:ascii="Arial" w:hAnsi="Arial" w:cs="Arial"/>
        <w:sz w:val="16"/>
        <w:szCs w:val="16"/>
      </w:rPr>
    </w:pPr>
    <w:r w:rsidRPr="000F6EE7">
      <w:rPr>
        <w:rFonts w:ascii="Arial" w:hAnsi="Arial" w:cs="Arial"/>
        <w:sz w:val="16"/>
        <w:szCs w:val="16"/>
      </w:rPr>
      <w:t>CZ.03.2.63/0.0./</w:t>
    </w:r>
    <w:proofErr w:type="gramStart"/>
    <w:r w:rsidRPr="000F6EE7">
      <w:rPr>
        <w:rFonts w:ascii="Arial" w:hAnsi="Arial" w:cs="Arial"/>
        <w:sz w:val="16"/>
        <w:szCs w:val="16"/>
      </w:rPr>
      <w:t>0.0./15_037/0001977</w:t>
    </w:r>
    <w:proofErr w:type="gramEnd"/>
  </w:p>
  <w:p w:rsidR="0026009B" w:rsidRPr="007464D7" w:rsidRDefault="0026009B" w:rsidP="007464D7">
    <w:pPr>
      <w:pStyle w:val="Bezmezer"/>
      <w:rPr>
        <w:rFonts w:ascii="Arial" w:hAnsi="Arial" w:cs="Arial"/>
        <w:sz w:val="18"/>
        <w:szCs w:val="18"/>
      </w:rPr>
    </w:pPr>
    <w:r>
      <w:tab/>
    </w:r>
    <w:r>
      <w:tab/>
    </w:r>
  </w:p>
  <w:p w:rsidR="0026009B" w:rsidRDefault="0026009B">
    <w:pPr>
      <w:pStyle w:val="Zpat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1DF" w:rsidRDefault="003031DF" w:rsidP="00E25629">
      <w:pPr>
        <w:spacing w:after="0" w:line="240" w:lineRule="auto"/>
      </w:pPr>
      <w:r>
        <w:separator/>
      </w:r>
    </w:p>
  </w:footnote>
  <w:footnote w:type="continuationSeparator" w:id="0">
    <w:p w:rsidR="003031DF" w:rsidRDefault="003031DF" w:rsidP="00E25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-289215237"/>
      <w:docPartObj>
        <w:docPartGallery w:val="Page Numbers (Bottom of Page)"/>
        <w:docPartUnique/>
      </w:docPartObj>
    </w:sdtPr>
    <w:sdtEndPr/>
    <w:sdtContent>
      <w:p w:rsidR="0026009B" w:rsidRPr="001B6EB7" w:rsidRDefault="00BF41D9" w:rsidP="00641982">
        <w:pPr>
          <w:pStyle w:val="Zpat"/>
          <w:jc w:val="right"/>
          <w:rPr>
            <w:sz w:val="16"/>
          </w:rPr>
        </w:pPr>
        <w:r w:rsidRPr="008763C0">
          <w:rPr>
            <w:rFonts w:ascii="Arial" w:hAnsi="Arial" w:cs="Arial"/>
            <w:noProof/>
            <w:sz w:val="18"/>
            <w:szCs w:val="18"/>
            <w:lang w:eastAsia="cs-CZ"/>
          </w:rPr>
          <w:drawing>
            <wp:anchor distT="0" distB="0" distL="114300" distR="114300" simplePos="0" relativeHeight="251663360" behindDoc="0" locked="0" layoutInCell="1" allowOverlap="1" wp14:anchorId="18E5782C" wp14:editId="363FF91E">
              <wp:simplePos x="0" y="0"/>
              <wp:positionH relativeFrom="column">
                <wp:posOffset>-426085</wp:posOffset>
              </wp:positionH>
              <wp:positionV relativeFrom="paragraph">
                <wp:posOffset>-245745</wp:posOffset>
              </wp:positionV>
              <wp:extent cx="2069465" cy="427990"/>
              <wp:effectExtent l="0" t="0" r="0" b="0"/>
              <wp:wrapSquare wrapText="bothSides"/>
              <wp:docPr id="7" name="Obrázek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OPZ barevné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9465" cy="4279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26009B" w:rsidRPr="001B6EB7">
          <w:rPr>
            <w:sz w:val="16"/>
          </w:rPr>
          <w:fldChar w:fldCharType="begin"/>
        </w:r>
        <w:r w:rsidR="0026009B" w:rsidRPr="001B6EB7">
          <w:rPr>
            <w:sz w:val="16"/>
          </w:rPr>
          <w:instrText>PAGE   \* MERGEFORMAT</w:instrText>
        </w:r>
        <w:r w:rsidR="0026009B" w:rsidRPr="001B6EB7">
          <w:rPr>
            <w:sz w:val="16"/>
          </w:rPr>
          <w:fldChar w:fldCharType="separate"/>
        </w:r>
        <w:r w:rsidR="0057574A">
          <w:rPr>
            <w:noProof/>
            <w:sz w:val="16"/>
          </w:rPr>
          <w:t>11</w:t>
        </w:r>
        <w:r w:rsidR="0026009B" w:rsidRPr="001B6EB7">
          <w:rPr>
            <w:sz w:val="16"/>
          </w:rPr>
          <w:fldChar w:fldCharType="end"/>
        </w:r>
        <w:r w:rsidR="0026009B" w:rsidRPr="001B6EB7">
          <w:rPr>
            <w:sz w:val="16"/>
          </w:rPr>
          <w:t>/</w:t>
        </w:r>
        <w:fldSimple w:instr=" NUMPAGES  \* Arabic  \* MERGEFORMAT ">
          <w:r w:rsidR="0057574A" w:rsidRPr="0057574A">
            <w:rPr>
              <w:noProof/>
              <w:sz w:val="16"/>
            </w:rPr>
            <w:t>12</w:t>
          </w:r>
        </w:fldSimple>
      </w:p>
    </w:sdtContent>
  </w:sdt>
  <w:p w:rsidR="0026009B" w:rsidRDefault="0026009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009B" w:rsidRPr="00E25629" w:rsidRDefault="00BF41D9" w:rsidP="00F306D4">
    <w:pPr>
      <w:pStyle w:val="Zhlav"/>
      <w:tabs>
        <w:tab w:val="left" w:pos="6663"/>
      </w:tabs>
      <w:rPr>
        <w:rFonts w:ascii="Impact" w:hAnsi="Impact" w:cs="Arial"/>
        <w:szCs w:val="20"/>
      </w:rPr>
    </w:pPr>
    <w:r w:rsidRPr="000F6EE7">
      <w:rPr>
        <w:rFonts w:ascii="Arial" w:hAnsi="Arial" w:cs="Arial"/>
        <w:noProof/>
        <w:sz w:val="16"/>
        <w:szCs w:val="16"/>
        <w:lang w:eastAsia="cs-CZ"/>
      </w:rPr>
      <w:drawing>
        <wp:anchor distT="0" distB="0" distL="114300" distR="114300" simplePos="0" relativeHeight="251667456" behindDoc="0" locked="0" layoutInCell="1" allowOverlap="1" wp14:anchorId="503CECB7" wp14:editId="4C5213A1">
          <wp:simplePos x="0" y="0"/>
          <wp:positionH relativeFrom="column">
            <wp:posOffset>-307340</wp:posOffset>
          </wp:positionH>
          <wp:positionV relativeFrom="paragraph">
            <wp:posOffset>9454515</wp:posOffset>
          </wp:positionV>
          <wp:extent cx="2329180" cy="48196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Z barevné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9180" cy="48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20F5">
      <w:rPr>
        <w:rFonts w:ascii="Impact" w:hAnsi="Impact" w:cs="Arial"/>
        <w:noProof/>
        <w:szCs w:val="20"/>
        <w:lang w:eastAsia="cs-CZ"/>
      </w:rPr>
      <w:drawing>
        <wp:anchor distT="0" distB="0" distL="114300" distR="114300" simplePos="0" relativeHeight="251665408" behindDoc="0" locked="0" layoutInCell="1" allowOverlap="1" wp14:anchorId="03C7D797" wp14:editId="24A67600">
          <wp:simplePos x="0" y="0"/>
          <wp:positionH relativeFrom="column">
            <wp:posOffset>-293370</wp:posOffset>
          </wp:positionH>
          <wp:positionV relativeFrom="paragraph">
            <wp:posOffset>-176530</wp:posOffset>
          </wp:positionV>
          <wp:extent cx="4575175" cy="44577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čtyřlístek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517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009B">
      <w:rPr>
        <w:rFonts w:ascii="Impact" w:hAnsi="Impact" w:cs="Arial"/>
        <w:noProof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2109B60B" wp14:editId="0C9987E2">
          <wp:simplePos x="0" y="0"/>
          <wp:positionH relativeFrom="column">
            <wp:posOffset>-303530</wp:posOffset>
          </wp:positionH>
          <wp:positionV relativeFrom="paragraph">
            <wp:posOffset>1076325</wp:posOffset>
          </wp:positionV>
          <wp:extent cx="3538220" cy="4064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L_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8220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5pt;height:13.5pt;visibility:visible;mso-wrap-style:square" o:bullet="t">
        <v:imagedata r:id="rId1" o:title=""/>
      </v:shape>
    </w:pict>
  </w:numPicBullet>
  <w:abstractNum w:abstractNumId="0">
    <w:nsid w:val="13D17365"/>
    <w:multiLevelType w:val="hybridMultilevel"/>
    <w:tmpl w:val="C31218CC"/>
    <w:lvl w:ilvl="0" w:tplc="C46AAE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508B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96FE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1093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981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203D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DA40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EE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1CAC1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F0B0E31"/>
    <w:multiLevelType w:val="hybridMultilevel"/>
    <w:tmpl w:val="524C9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5B4810"/>
    <w:multiLevelType w:val="hybridMultilevel"/>
    <w:tmpl w:val="A8AC8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17561"/>
    <w:multiLevelType w:val="hybridMultilevel"/>
    <w:tmpl w:val="C9B0095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ED0D7A"/>
    <w:multiLevelType w:val="hybridMultilevel"/>
    <w:tmpl w:val="A4EEB45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31D45D5E"/>
    <w:multiLevelType w:val="hybridMultilevel"/>
    <w:tmpl w:val="39BAFA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376056"/>
    <w:multiLevelType w:val="hybridMultilevel"/>
    <w:tmpl w:val="1FE2673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71C5DFA"/>
    <w:multiLevelType w:val="hybridMultilevel"/>
    <w:tmpl w:val="2BF82E9C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DF63474"/>
    <w:multiLevelType w:val="hybridMultilevel"/>
    <w:tmpl w:val="255462F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7D78BF"/>
    <w:multiLevelType w:val="hybridMultilevel"/>
    <w:tmpl w:val="217A8E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A35B9"/>
    <w:multiLevelType w:val="hybridMultilevel"/>
    <w:tmpl w:val="6A4AF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D2E95"/>
    <w:multiLevelType w:val="hybridMultilevel"/>
    <w:tmpl w:val="42CAD4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0673D9"/>
    <w:multiLevelType w:val="hybridMultilevel"/>
    <w:tmpl w:val="427AD610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DF7B42"/>
    <w:multiLevelType w:val="hybridMultilevel"/>
    <w:tmpl w:val="619E60C8"/>
    <w:lvl w:ilvl="0" w:tplc="AB6CD184">
      <w:start w:val="2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C39B0"/>
    <w:multiLevelType w:val="hybridMultilevel"/>
    <w:tmpl w:val="B052A6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B55F9"/>
    <w:multiLevelType w:val="hybridMultilevel"/>
    <w:tmpl w:val="A2762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0B31FC"/>
    <w:multiLevelType w:val="hybridMultilevel"/>
    <w:tmpl w:val="99C22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3574A7"/>
    <w:multiLevelType w:val="hybridMultilevel"/>
    <w:tmpl w:val="FDB46B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370C8B"/>
    <w:multiLevelType w:val="hybridMultilevel"/>
    <w:tmpl w:val="32065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8E140D"/>
    <w:multiLevelType w:val="hybridMultilevel"/>
    <w:tmpl w:val="DED63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0"/>
  </w:num>
  <w:num w:numId="5">
    <w:abstractNumId w:val="19"/>
  </w:num>
  <w:num w:numId="6">
    <w:abstractNumId w:val="18"/>
  </w:num>
  <w:num w:numId="7">
    <w:abstractNumId w:val="17"/>
  </w:num>
  <w:num w:numId="8">
    <w:abstractNumId w:val="14"/>
  </w:num>
  <w:num w:numId="9">
    <w:abstractNumId w:val="7"/>
  </w:num>
  <w:num w:numId="10">
    <w:abstractNumId w:val="13"/>
  </w:num>
  <w:num w:numId="11">
    <w:abstractNumId w:val="6"/>
  </w:num>
  <w:num w:numId="12">
    <w:abstractNumId w:val="12"/>
  </w:num>
  <w:num w:numId="13">
    <w:abstractNumId w:val="16"/>
  </w:num>
  <w:num w:numId="14">
    <w:abstractNumId w:val="1"/>
  </w:num>
  <w:num w:numId="15">
    <w:abstractNumId w:val="2"/>
  </w:num>
  <w:num w:numId="16">
    <w:abstractNumId w:val="10"/>
  </w:num>
  <w:num w:numId="17">
    <w:abstractNumId w:val="5"/>
  </w:num>
  <w:num w:numId="18">
    <w:abstractNumId w:val="8"/>
  </w:num>
  <w:num w:numId="19">
    <w:abstractNumId w:val="9"/>
  </w:num>
  <w:num w:numId="2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629"/>
    <w:rsid w:val="0000305E"/>
    <w:rsid w:val="00003109"/>
    <w:rsid w:val="00005FAE"/>
    <w:rsid w:val="000208A1"/>
    <w:rsid w:val="00023F2A"/>
    <w:rsid w:val="000324A6"/>
    <w:rsid w:val="0003275F"/>
    <w:rsid w:val="00040DFF"/>
    <w:rsid w:val="0004199C"/>
    <w:rsid w:val="000528DF"/>
    <w:rsid w:val="00053EB0"/>
    <w:rsid w:val="00055883"/>
    <w:rsid w:val="00061D31"/>
    <w:rsid w:val="000666CE"/>
    <w:rsid w:val="00066A73"/>
    <w:rsid w:val="00073E31"/>
    <w:rsid w:val="00076AFF"/>
    <w:rsid w:val="00076F31"/>
    <w:rsid w:val="00082EB8"/>
    <w:rsid w:val="00085F8C"/>
    <w:rsid w:val="00095D05"/>
    <w:rsid w:val="000972CB"/>
    <w:rsid w:val="000A0661"/>
    <w:rsid w:val="000B0EE2"/>
    <w:rsid w:val="000B4474"/>
    <w:rsid w:val="000B77A0"/>
    <w:rsid w:val="000C17E2"/>
    <w:rsid w:val="000C359A"/>
    <w:rsid w:val="000E4D85"/>
    <w:rsid w:val="000F6EE7"/>
    <w:rsid w:val="00102B50"/>
    <w:rsid w:val="00103E29"/>
    <w:rsid w:val="00107009"/>
    <w:rsid w:val="00112A9C"/>
    <w:rsid w:val="0011393D"/>
    <w:rsid w:val="00114BF8"/>
    <w:rsid w:val="001160FA"/>
    <w:rsid w:val="001166BE"/>
    <w:rsid w:val="0012008A"/>
    <w:rsid w:val="00125C45"/>
    <w:rsid w:val="00142F79"/>
    <w:rsid w:val="001500E1"/>
    <w:rsid w:val="00152D02"/>
    <w:rsid w:val="00153397"/>
    <w:rsid w:val="001545E8"/>
    <w:rsid w:val="00154F22"/>
    <w:rsid w:val="0016506E"/>
    <w:rsid w:val="00177C15"/>
    <w:rsid w:val="00182CD1"/>
    <w:rsid w:val="001859A9"/>
    <w:rsid w:val="00186A4E"/>
    <w:rsid w:val="0018755D"/>
    <w:rsid w:val="00190520"/>
    <w:rsid w:val="00195C53"/>
    <w:rsid w:val="0019748B"/>
    <w:rsid w:val="001979B2"/>
    <w:rsid w:val="001A3F73"/>
    <w:rsid w:val="001A733E"/>
    <w:rsid w:val="001B544E"/>
    <w:rsid w:val="001B5798"/>
    <w:rsid w:val="001B6EB7"/>
    <w:rsid w:val="001D53BB"/>
    <w:rsid w:val="001E1727"/>
    <w:rsid w:val="001E37CA"/>
    <w:rsid w:val="001F47F2"/>
    <w:rsid w:val="001F5091"/>
    <w:rsid w:val="00207648"/>
    <w:rsid w:val="0021475A"/>
    <w:rsid w:val="00214BDE"/>
    <w:rsid w:val="002152D0"/>
    <w:rsid w:val="00220B15"/>
    <w:rsid w:val="00223B3A"/>
    <w:rsid w:val="002273A1"/>
    <w:rsid w:val="0023589C"/>
    <w:rsid w:val="002369C2"/>
    <w:rsid w:val="00246B2F"/>
    <w:rsid w:val="0026009B"/>
    <w:rsid w:val="00264848"/>
    <w:rsid w:val="00267A29"/>
    <w:rsid w:val="00271E3B"/>
    <w:rsid w:val="00277915"/>
    <w:rsid w:val="00295763"/>
    <w:rsid w:val="002A74A5"/>
    <w:rsid w:val="002B0C10"/>
    <w:rsid w:val="002B0DBF"/>
    <w:rsid w:val="002C40A1"/>
    <w:rsid w:val="002C6303"/>
    <w:rsid w:val="002C7970"/>
    <w:rsid w:val="002D08A0"/>
    <w:rsid w:val="002D2298"/>
    <w:rsid w:val="002D543C"/>
    <w:rsid w:val="002D7636"/>
    <w:rsid w:val="003031DF"/>
    <w:rsid w:val="00324A14"/>
    <w:rsid w:val="003407E6"/>
    <w:rsid w:val="0034532A"/>
    <w:rsid w:val="00345404"/>
    <w:rsid w:val="0035198E"/>
    <w:rsid w:val="003563D5"/>
    <w:rsid w:val="00356992"/>
    <w:rsid w:val="00362A72"/>
    <w:rsid w:val="00363C90"/>
    <w:rsid w:val="0037568A"/>
    <w:rsid w:val="00384FA1"/>
    <w:rsid w:val="00387589"/>
    <w:rsid w:val="00391989"/>
    <w:rsid w:val="00394320"/>
    <w:rsid w:val="003A6FDE"/>
    <w:rsid w:val="003A76FF"/>
    <w:rsid w:val="003B2C94"/>
    <w:rsid w:val="003B503D"/>
    <w:rsid w:val="003C6A0E"/>
    <w:rsid w:val="003D209D"/>
    <w:rsid w:val="003E5685"/>
    <w:rsid w:val="003E7B19"/>
    <w:rsid w:val="003F3F03"/>
    <w:rsid w:val="003F7301"/>
    <w:rsid w:val="00406309"/>
    <w:rsid w:val="00410877"/>
    <w:rsid w:val="00414FF1"/>
    <w:rsid w:val="00425E79"/>
    <w:rsid w:val="00435963"/>
    <w:rsid w:val="00444A0E"/>
    <w:rsid w:val="004451CF"/>
    <w:rsid w:val="004901F7"/>
    <w:rsid w:val="00493EB2"/>
    <w:rsid w:val="00495E9B"/>
    <w:rsid w:val="004A4EAF"/>
    <w:rsid w:val="004B3100"/>
    <w:rsid w:val="004B5A54"/>
    <w:rsid w:val="004B6634"/>
    <w:rsid w:val="004C4758"/>
    <w:rsid w:val="004C7074"/>
    <w:rsid w:val="004E357D"/>
    <w:rsid w:val="004F1D7D"/>
    <w:rsid w:val="004F3036"/>
    <w:rsid w:val="004F3BDB"/>
    <w:rsid w:val="004F4087"/>
    <w:rsid w:val="004F4298"/>
    <w:rsid w:val="00501EA9"/>
    <w:rsid w:val="00503D48"/>
    <w:rsid w:val="005078FC"/>
    <w:rsid w:val="005102DC"/>
    <w:rsid w:val="00522DF9"/>
    <w:rsid w:val="005248C7"/>
    <w:rsid w:val="00526C66"/>
    <w:rsid w:val="00542DE5"/>
    <w:rsid w:val="005434CF"/>
    <w:rsid w:val="0057574A"/>
    <w:rsid w:val="005779D0"/>
    <w:rsid w:val="00583601"/>
    <w:rsid w:val="00584187"/>
    <w:rsid w:val="0058486C"/>
    <w:rsid w:val="00593F82"/>
    <w:rsid w:val="005960CA"/>
    <w:rsid w:val="005A6665"/>
    <w:rsid w:val="005B3285"/>
    <w:rsid w:val="005B4B21"/>
    <w:rsid w:val="005B57F6"/>
    <w:rsid w:val="005C6681"/>
    <w:rsid w:val="005C7422"/>
    <w:rsid w:val="005D17EA"/>
    <w:rsid w:val="005D642D"/>
    <w:rsid w:val="005E16A9"/>
    <w:rsid w:val="005E65DD"/>
    <w:rsid w:val="005F316B"/>
    <w:rsid w:val="005F47FB"/>
    <w:rsid w:val="00604BFE"/>
    <w:rsid w:val="006078D3"/>
    <w:rsid w:val="00607E81"/>
    <w:rsid w:val="00641982"/>
    <w:rsid w:val="006430C0"/>
    <w:rsid w:val="0064751C"/>
    <w:rsid w:val="00656581"/>
    <w:rsid w:val="00686413"/>
    <w:rsid w:val="006870B4"/>
    <w:rsid w:val="00687B35"/>
    <w:rsid w:val="006909E2"/>
    <w:rsid w:val="00692709"/>
    <w:rsid w:val="00692BC2"/>
    <w:rsid w:val="00693BB4"/>
    <w:rsid w:val="006948F3"/>
    <w:rsid w:val="00695C6F"/>
    <w:rsid w:val="0069652A"/>
    <w:rsid w:val="00697172"/>
    <w:rsid w:val="006A3D08"/>
    <w:rsid w:val="006A5E5C"/>
    <w:rsid w:val="006A68E1"/>
    <w:rsid w:val="006A7E9D"/>
    <w:rsid w:val="006A7F24"/>
    <w:rsid w:val="006B0538"/>
    <w:rsid w:val="006B532B"/>
    <w:rsid w:val="006C09B5"/>
    <w:rsid w:val="006C0B99"/>
    <w:rsid w:val="006C1F40"/>
    <w:rsid w:val="006D1751"/>
    <w:rsid w:val="006D7EEA"/>
    <w:rsid w:val="006E0028"/>
    <w:rsid w:val="006E0879"/>
    <w:rsid w:val="006E279F"/>
    <w:rsid w:val="006E2EEB"/>
    <w:rsid w:val="006E7287"/>
    <w:rsid w:val="006E7A21"/>
    <w:rsid w:val="006F4393"/>
    <w:rsid w:val="006F53D5"/>
    <w:rsid w:val="00701A5C"/>
    <w:rsid w:val="0070596A"/>
    <w:rsid w:val="00705D56"/>
    <w:rsid w:val="0071088E"/>
    <w:rsid w:val="0071187B"/>
    <w:rsid w:val="007156DA"/>
    <w:rsid w:val="007255DE"/>
    <w:rsid w:val="0072694A"/>
    <w:rsid w:val="0073324E"/>
    <w:rsid w:val="00733EF2"/>
    <w:rsid w:val="00741BA1"/>
    <w:rsid w:val="007464D7"/>
    <w:rsid w:val="0074745E"/>
    <w:rsid w:val="00751BBC"/>
    <w:rsid w:val="00756460"/>
    <w:rsid w:val="007632F3"/>
    <w:rsid w:val="00772F86"/>
    <w:rsid w:val="00773089"/>
    <w:rsid w:val="00782BCF"/>
    <w:rsid w:val="00783CFE"/>
    <w:rsid w:val="00794E5F"/>
    <w:rsid w:val="007A5042"/>
    <w:rsid w:val="007B6E7E"/>
    <w:rsid w:val="007C0EA8"/>
    <w:rsid w:val="007D1E51"/>
    <w:rsid w:val="007D26CB"/>
    <w:rsid w:val="007D6FA8"/>
    <w:rsid w:val="007E4454"/>
    <w:rsid w:val="007E4C47"/>
    <w:rsid w:val="007E5F10"/>
    <w:rsid w:val="007E68B4"/>
    <w:rsid w:val="007F0599"/>
    <w:rsid w:val="007F364F"/>
    <w:rsid w:val="00800C99"/>
    <w:rsid w:val="00811EEB"/>
    <w:rsid w:val="008129D4"/>
    <w:rsid w:val="008145C7"/>
    <w:rsid w:val="0082098B"/>
    <w:rsid w:val="008219D3"/>
    <w:rsid w:val="00822A0D"/>
    <w:rsid w:val="00834667"/>
    <w:rsid w:val="008477CC"/>
    <w:rsid w:val="008547B1"/>
    <w:rsid w:val="008606D0"/>
    <w:rsid w:val="00862777"/>
    <w:rsid w:val="0087024A"/>
    <w:rsid w:val="0087480D"/>
    <w:rsid w:val="00884080"/>
    <w:rsid w:val="008973EE"/>
    <w:rsid w:val="008A4BE0"/>
    <w:rsid w:val="008A5565"/>
    <w:rsid w:val="008B4F1A"/>
    <w:rsid w:val="008B7951"/>
    <w:rsid w:val="008C5F8A"/>
    <w:rsid w:val="008D2B58"/>
    <w:rsid w:val="008D4331"/>
    <w:rsid w:val="008D44B5"/>
    <w:rsid w:val="008D6EE4"/>
    <w:rsid w:val="008E26C1"/>
    <w:rsid w:val="008E70A3"/>
    <w:rsid w:val="008F2FD0"/>
    <w:rsid w:val="008F4B63"/>
    <w:rsid w:val="008F5012"/>
    <w:rsid w:val="0090345D"/>
    <w:rsid w:val="00910121"/>
    <w:rsid w:val="0091350C"/>
    <w:rsid w:val="00921DFE"/>
    <w:rsid w:val="00922F65"/>
    <w:rsid w:val="00925EFD"/>
    <w:rsid w:val="0093227A"/>
    <w:rsid w:val="00937A2D"/>
    <w:rsid w:val="00954924"/>
    <w:rsid w:val="00963BDD"/>
    <w:rsid w:val="009720F5"/>
    <w:rsid w:val="00973629"/>
    <w:rsid w:val="009738C1"/>
    <w:rsid w:val="00984B8E"/>
    <w:rsid w:val="009952F4"/>
    <w:rsid w:val="009A0631"/>
    <w:rsid w:val="009A31E0"/>
    <w:rsid w:val="009A3490"/>
    <w:rsid w:val="009A7F4E"/>
    <w:rsid w:val="009B1EB0"/>
    <w:rsid w:val="009B66BA"/>
    <w:rsid w:val="009B79A9"/>
    <w:rsid w:val="009C5495"/>
    <w:rsid w:val="009C63DE"/>
    <w:rsid w:val="009C712E"/>
    <w:rsid w:val="009D2D34"/>
    <w:rsid w:val="009E078E"/>
    <w:rsid w:val="009E2FD1"/>
    <w:rsid w:val="009E5665"/>
    <w:rsid w:val="009F251F"/>
    <w:rsid w:val="009F3F73"/>
    <w:rsid w:val="00A01D62"/>
    <w:rsid w:val="00A036CA"/>
    <w:rsid w:val="00A06C4C"/>
    <w:rsid w:val="00A11E1E"/>
    <w:rsid w:val="00A14293"/>
    <w:rsid w:val="00A1682B"/>
    <w:rsid w:val="00A24CBF"/>
    <w:rsid w:val="00A34DFC"/>
    <w:rsid w:val="00A35499"/>
    <w:rsid w:val="00A514E6"/>
    <w:rsid w:val="00A5521A"/>
    <w:rsid w:val="00A56B51"/>
    <w:rsid w:val="00A60237"/>
    <w:rsid w:val="00A619A2"/>
    <w:rsid w:val="00A72997"/>
    <w:rsid w:val="00A801E3"/>
    <w:rsid w:val="00A803F1"/>
    <w:rsid w:val="00A919C4"/>
    <w:rsid w:val="00AA6A12"/>
    <w:rsid w:val="00AB7C47"/>
    <w:rsid w:val="00AC1987"/>
    <w:rsid w:val="00AC3FB7"/>
    <w:rsid w:val="00AD30D9"/>
    <w:rsid w:val="00AD63E7"/>
    <w:rsid w:val="00AF58E6"/>
    <w:rsid w:val="00AF644D"/>
    <w:rsid w:val="00AF74A5"/>
    <w:rsid w:val="00B03336"/>
    <w:rsid w:val="00B07334"/>
    <w:rsid w:val="00B12A24"/>
    <w:rsid w:val="00B2219D"/>
    <w:rsid w:val="00B3026E"/>
    <w:rsid w:val="00B317D5"/>
    <w:rsid w:val="00B43700"/>
    <w:rsid w:val="00B614D1"/>
    <w:rsid w:val="00B616BE"/>
    <w:rsid w:val="00B90D60"/>
    <w:rsid w:val="00B94195"/>
    <w:rsid w:val="00BA6D66"/>
    <w:rsid w:val="00BB1813"/>
    <w:rsid w:val="00BB614A"/>
    <w:rsid w:val="00BB75E3"/>
    <w:rsid w:val="00BD19D3"/>
    <w:rsid w:val="00BE3763"/>
    <w:rsid w:val="00BE3DB2"/>
    <w:rsid w:val="00BE6C16"/>
    <w:rsid w:val="00BF41D9"/>
    <w:rsid w:val="00C0478B"/>
    <w:rsid w:val="00C0754E"/>
    <w:rsid w:val="00C1098F"/>
    <w:rsid w:val="00C13EC1"/>
    <w:rsid w:val="00C202A7"/>
    <w:rsid w:val="00C27EB0"/>
    <w:rsid w:val="00C311ED"/>
    <w:rsid w:val="00C41830"/>
    <w:rsid w:val="00C57561"/>
    <w:rsid w:val="00C70C47"/>
    <w:rsid w:val="00C72F8A"/>
    <w:rsid w:val="00C75853"/>
    <w:rsid w:val="00C819C7"/>
    <w:rsid w:val="00C82AC0"/>
    <w:rsid w:val="00C84188"/>
    <w:rsid w:val="00C86E2D"/>
    <w:rsid w:val="00C90FB5"/>
    <w:rsid w:val="00C92A1D"/>
    <w:rsid w:val="00C92C55"/>
    <w:rsid w:val="00C9558C"/>
    <w:rsid w:val="00C95BCF"/>
    <w:rsid w:val="00CA0AD9"/>
    <w:rsid w:val="00CA4419"/>
    <w:rsid w:val="00CA4643"/>
    <w:rsid w:val="00CB3EB8"/>
    <w:rsid w:val="00CB6F69"/>
    <w:rsid w:val="00CC09F9"/>
    <w:rsid w:val="00CC2ADA"/>
    <w:rsid w:val="00CC3169"/>
    <w:rsid w:val="00CC3DC8"/>
    <w:rsid w:val="00CD27B6"/>
    <w:rsid w:val="00CD3506"/>
    <w:rsid w:val="00CE37FF"/>
    <w:rsid w:val="00CF140A"/>
    <w:rsid w:val="00CF52D1"/>
    <w:rsid w:val="00D0033B"/>
    <w:rsid w:val="00D00416"/>
    <w:rsid w:val="00D005E7"/>
    <w:rsid w:val="00D027C4"/>
    <w:rsid w:val="00D12EC8"/>
    <w:rsid w:val="00D15DF6"/>
    <w:rsid w:val="00D27C7F"/>
    <w:rsid w:val="00D309F1"/>
    <w:rsid w:val="00D332A3"/>
    <w:rsid w:val="00D33F6B"/>
    <w:rsid w:val="00D36BFB"/>
    <w:rsid w:val="00D46C61"/>
    <w:rsid w:val="00D514CA"/>
    <w:rsid w:val="00D51CC6"/>
    <w:rsid w:val="00D55419"/>
    <w:rsid w:val="00D558CF"/>
    <w:rsid w:val="00D57B42"/>
    <w:rsid w:val="00D61A86"/>
    <w:rsid w:val="00D64135"/>
    <w:rsid w:val="00D669FF"/>
    <w:rsid w:val="00D92B3E"/>
    <w:rsid w:val="00D92CA7"/>
    <w:rsid w:val="00D9720E"/>
    <w:rsid w:val="00DA58D3"/>
    <w:rsid w:val="00DD4BBC"/>
    <w:rsid w:val="00DD6AC6"/>
    <w:rsid w:val="00DE2DA2"/>
    <w:rsid w:val="00DE6C1B"/>
    <w:rsid w:val="00DF3758"/>
    <w:rsid w:val="00E01EAA"/>
    <w:rsid w:val="00E020DF"/>
    <w:rsid w:val="00E0321A"/>
    <w:rsid w:val="00E07A51"/>
    <w:rsid w:val="00E1107F"/>
    <w:rsid w:val="00E1166F"/>
    <w:rsid w:val="00E152CE"/>
    <w:rsid w:val="00E1734A"/>
    <w:rsid w:val="00E2496C"/>
    <w:rsid w:val="00E25629"/>
    <w:rsid w:val="00E26CEF"/>
    <w:rsid w:val="00E35727"/>
    <w:rsid w:val="00E57C5F"/>
    <w:rsid w:val="00E63C7F"/>
    <w:rsid w:val="00E71C10"/>
    <w:rsid w:val="00E72F24"/>
    <w:rsid w:val="00E77201"/>
    <w:rsid w:val="00E80264"/>
    <w:rsid w:val="00E87D72"/>
    <w:rsid w:val="00E90DBF"/>
    <w:rsid w:val="00E96CD5"/>
    <w:rsid w:val="00EB36A1"/>
    <w:rsid w:val="00EB5D7F"/>
    <w:rsid w:val="00EB7FD2"/>
    <w:rsid w:val="00EC37CA"/>
    <w:rsid w:val="00EC52CE"/>
    <w:rsid w:val="00ED0A44"/>
    <w:rsid w:val="00ED70FA"/>
    <w:rsid w:val="00ED7A23"/>
    <w:rsid w:val="00ED7B4D"/>
    <w:rsid w:val="00EE028E"/>
    <w:rsid w:val="00EE1C66"/>
    <w:rsid w:val="00EE25D7"/>
    <w:rsid w:val="00EF6346"/>
    <w:rsid w:val="00F11DD4"/>
    <w:rsid w:val="00F11E70"/>
    <w:rsid w:val="00F1470D"/>
    <w:rsid w:val="00F17116"/>
    <w:rsid w:val="00F30351"/>
    <w:rsid w:val="00F306D4"/>
    <w:rsid w:val="00F3145A"/>
    <w:rsid w:val="00F32ECA"/>
    <w:rsid w:val="00F33793"/>
    <w:rsid w:val="00F35373"/>
    <w:rsid w:val="00F36DA7"/>
    <w:rsid w:val="00F37B22"/>
    <w:rsid w:val="00F40DAA"/>
    <w:rsid w:val="00F41A55"/>
    <w:rsid w:val="00F421D8"/>
    <w:rsid w:val="00F6165B"/>
    <w:rsid w:val="00F706FA"/>
    <w:rsid w:val="00F71D60"/>
    <w:rsid w:val="00F84FE3"/>
    <w:rsid w:val="00F85280"/>
    <w:rsid w:val="00F91534"/>
    <w:rsid w:val="00F960D2"/>
    <w:rsid w:val="00F96838"/>
    <w:rsid w:val="00F97324"/>
    <w:rsid w:val="00FA1653"/>
    <w:rsid w:val="00FA276E"/>
    <w:rsid w:val="00FA6B78"/>
    <w:rsid w:val="00FA78E1"/>
    <w:rsid w:val="00FB7901"/>
    <w:rsid w:val="00FC0803"/>
    <w:rsid w:val="00FD27BC"/>
    <w:rsid w:val="00FD731E"/>
    <w:rsid w:val="00FE21FD"/>
    <w:rsid w:val="00FE3874"/>
    <w:rsid w:val="00FE5600"/>
    <w:rsid w:val="00FF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EC8"/>
    <w:pPr>
      <w:spacing w:after="120" w:line="260" w:lineRule="atLeast"/>
    </w:pPr>
    <w:rPr>
      <w:rFonts w:asciiTheme="majorHAnsi" w:hAnsiTheme="majorHAns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12EC8"/>
    <w:pPr>
      <w:keepNext/>
      <w:keepLines/>
      <w:spacing w:before="480" w:line="380" w:lineRule="atLeast"/>
      <w:outlineLvl w:val="0"/>
    </w:pPr>
    <w:rPr>
      <w:rFonts w:asciiTheme="minorHAnsi" w:eastAsiaTheme="majorEastAsia" w:hAnsiTheme="minorHAnsi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2EC8"/>
    <w:pPr>
      <w:keepNext/>
      <w:keepLines/>
      <w:spacing w:before="200" w:line="300" w:lineRule="atLeast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2EC8"/>
    <w:pPr>
      <w:keepNext/>
      <w:keepLines/>
      <w:spacing w:before="200" w:line="240" w:lineRule="atLeast"/>
      <w:outlineLvl w:val="2"/>
    </w:pPr>
    <w:rPr>
      <w:rFonts w:asciiTheme="minorHAnsi" w:eastAsiaTheme="majorEastAsia" w:hAnsiTheme="minorHAnsi" w:cstheme="maj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629"/>
  </w:style>
  <w:style w:type="paragraph" w:styleId="Zpat">
    <w:name w:val="footer"/>
    <w:basedOn w:val="Normln"/>
    <w:link w:val="ZpatChar"/>
    <w:uiPriority w:val="99"/>
    <w:unhideWhenUsed/>
    <w:rsid w:val="00E2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629"/>
  </w:style>
  <w:style w:type="character" w:styleId="Hypertextovodkaz">
    <w:name w:val="Hyperlink"/>
    <w:basedOn w:val="Standardnpsmoodstavce"/>
    <w:uiPriority w:val="99"/>
    <w:unhideWhenUsed/>
    <w:rsid w:val="006948F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12EC8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12EC8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12EC8"/>
    <w:rPr>
      <w:rFonts w:eastAsiaTheme="majorEastAsia" w:cstheme="majorBid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E7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3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51B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8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87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87B"/>
    <w:rPr>
      <w:rFonts w:asciiTheme="majorHAnsi" w:hAnsiTheme="maj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87B"/>
    <w:rPr>
      <w:rFonts w:asciiTheme="majorHAnsi" w:hAnsiTheme="majorHAnsi"/>
      <w:b/>
      <w:bCs/>
      <w:sz w:val="20"/>
      <w:szCs w:val="20"/>
    </w:rPr>
  </w:style>
  <w:style w:type="paragraph" w:styleId="Bezmezer">
    <w:name w:val="No Spacing"/>
    <w:uiPriority w:val="1"/>
    <w:qFormat/>
    <w:rsid w:val="00756460"/>
    <w:pPr>
      <w:spacing w:after="0" w:line="240" w:lineRule="auto"/>
    </w:pPr>
    <w:rPr>
      <w:rFonts w:asciiTheme="majorHAnsi" w:hAnsiTheme="majorHAns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EC8"/>
    <w:pPr>
      <w:spacing w:after="120" w:line="260" w:lineRule="atLeast"/>
    </w:pPr>
    <w:rPr>
      <w:rFonts w:asciiTheme="majorHAnsi" w:hAnsiTheme="majorHAns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12EC8"/>
    <w:pPr>
      <w:keepNext/>
      <w:keepLines/>
      <w:spacing w:before="480" w:line="380" w:lineRule="atLeast"/>
      <w:outlineLvl w:val="0"/>
    </w:pPr>
    <w:rPr>
      <w:rFonts w:asciiTheme="minorHAnsi" w:eastAsiaTheme="majorEastAsia" w:hAnsiTheme="minorHAnsi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12EC8"/>
    <w:pPr>
      <w:keepNext/>
      <w:keepLines/>
      <w:spacing w:before="200" w:line="300" w:lineRule="atLeast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12EC8"/>
    <w:pPr>
      <w:keepNext/>
      <w:keepLines/>
      <w:spacing w:before="200" w:line="240" w:lineRule="atLeast"/>
      <w:outlineLvl w:val="2"/>
    </w:pPr>
    <w:rPr>
      <w:rFonts w:asciiTheme="minorHAnsi" w:eastAsiaTheme="majorEastAsia" w:hAnsiTheme="minorHAnsi" w:cstheme="majorBidi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5629"/>
  </w:style>
  <w:style w:type="paragraph" w:styleId="Zpat">
    <w:name w:val="footer"/>
    <w:basedOn w:val="Normln"/>
    <w:link w:val="ZpatChar"/>
    <w:uiPriority w:val="99"/>
    <w:unhideWhenUsed/>
    <w:rsid w:val="00E25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5629"/>
  </w:style>
  <w:style w:type="character" w:styleId="Hypertextovodkaz">
    <w:name w:val="Hyperlink"/>
    <w:basedOn w:val="Standardnpsmoodstavce"/>
    <w:uiPriority w:val="99"/>
    <w:unhideWhenUsed/>
    <w:rsid w:val="006948F3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12EC8"/>
    <w:rPr>
      <w:rFonts w:eastAsiaTheme="majorEastAsia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12EC8"/>
    <w:rPr>
      <w:rFonts w:eastAsiaTheme="majorEastAsia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12EC8"/>
    <w:rPr>
      <w:rFonts w:eastAsiaTheme="majorEastAsia" w:cstheme="majorBidi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E7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43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51BB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118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1187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1187B"/>
    <w:rPr>
      <w:rFonts w:asciiTheme="majorHAnsi" w:hAnsiTheme="maj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118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1187B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0ED1-05F5-4817-8441-CF3542A1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11</Pages>
  <Words>4734</Words>
  <Characters>27933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Šveřepa</dc:creator>
  <cp:lastModifiedBy>User</cp:lastModifiedBy>
  <cp:revision>29</cp:revision>
  <cp:lastPrinted>2016-11-15T18:33:00Z</cp:lastPrinted>
  <dcterms:created xsi:type="dcterms:W3CDTF">2017-12-27T08:23:00Z</dcterms:created>
  <dcterms:modified xsi:type="dcterms:W3CDTF">2018-09-10T18:44:00Z</dcterms:modified>
</cp:coreProperties>
</file>